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b/>
          <w:color w:val="auto"/>
          <w:sz w:val="24"/>
        </w:rPr>
      </w:pPr>
    </w:p>
    <w:p>
      <w:pPr>
        <w:spacing w:line="360" w:lineRule="auto"/>
        <w:rPr>
          <w:rFonts w:ascii="Times New Roman" w:hAnsi="Times New Roman" w:cs="Times New Roman"/>
          <w:b/>
          <w:color w:val="auto"/>
          <w:sz w:val="24"/>
        </w:rPr>
      </w:pPr>
    </w:p>
    <w:p>
      <w:pPr>
        <w:jc w:val="center"/>
        <w:rPr>
          <w:rFonts w:ascii="黑体" w:hAnsi="黑体" w:eastAsia="黑体" w:cs="Times New Roman"/>
          <w:b/>
          <w:color w:val="auto"/>
          <w:sz w:val="44"/>
        </w:rPr>
      </w:pPr>
    </w:p>
    <w:p>
      <w:pPr>
        <w:jc w:val="center"/>
        <w:rPr>
          <w:rFonts w:hint="default" w:ascii="黑体" w:hAnsi="黑体" w:eastAsia="黑体" w:cs="Times New Roman"/>
          <w:b/>
          <w:color w:val="auto"/>
          <w:sz w:val="44"/>
          <w:lang w:val="en-US" w:eastAsia="zh-CN"/>
        </w:rPr>
      </w:pPr>
      <w:r>
        <w:rPr>
          <w:rFonts w:hint="eastAsia" w:ascii="黑体" w:hAnsi="黑体" w:eastAsia="黑体" w:cs="Times New Roman"/>
          <w:b/>
          <w:color w:val="auto"/>
          <w:sz w:val="44"/>
          <w:lang w:val="en-US" w:eastAsia="zh-CN"/>
        </w:rPr>
        <w:t>武夷学院</w:t>
      </w:r>
    </w:p>
    <w:p>
      <w:pPr>
        <w:jc w:val="center"/>
        <w:rPr>
          <w:rFonts w:ascii="黑体" w:hAnsi="黑体" w:eastAsia="黑体" w:cs="Times New Roman"/>
          <w:b/>
          <w:color w:val="auto"/>
          <w:sz w:val="44"/>
        </w:rPr>
      </w:pPr>
    </w:p>
    <w:p>
      <w:pPr>
        <w:jc w:val="center"/>
        <w:rPr>
          <w:rFonts w:ascii="黑体" w:hAnsi="黑体" w:eastAsia="黑体" w:cs="Times New Roman"/>
          <w:b/>
          <w:color w:val="auto"/>
          <w:sz w:val="44"/>
        </w:rPr>
      </w:pPr>
      <w:bookmarkStart w:id="0" w:name="_Toc529265066"/>
      <w:r>
        <w:rPr>
          <w:rFonts w:hint="eastAsia" w:ascii="黑体" w:hAnsi="黑体" w:eastAsia="黑体" w:cs="Times New Roman"/>
          <w:b/>
          <w:color w:val="auto"/>
          <w:sz w:val="44"/>
          <w:lang w:val="en-US" w:eastAsia="zh-CN"/>
        </w:rPr>
        <w:t>小学教育</w:t>
      </w:r>
      <w:r>
        <w:rPr>
          <w:rFonts w:ascii="黑体" w:hAnsi="黑体" w:eastAsia="黑体" w:cs="Times New Roman"/>
          <w:b/>
          <w:color w:val="auto"/>
          <w:sz w:val="44"/>
        </w:rPr>
        <w:t>专业认证简明读本</w:t>
      </w:r>
      <w:bookmarkEnd w:id="0"/>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jc w:val="center"/>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202</w:t>
      </w:r>
      <w:r>
        <w:rPr>
          <w:rFonts w:hint="eastAsia" w:ascii="Times New Roman" w:hAnsi="Times New Roman" w:eastAsia="黑体" w:cs="Times New Roman"/>
          <w:color w:val="auto"/>
          <w:sz w:val="30"/>
          <w:szCs w:val="30"/>
          <w:lang w:val="en-US" w:eastAsia="zh-CN"/>
        </w:rPr>
        <w:t>1</w:t>
      </w:r>
      <w:r>
        <w:rPr>
          <w:rFonts w:ascii="Times New Roman" w:hAnsi="Times New Roman" w:eastAsia="黑体" w:cs="Times New Roman"/>
          <w:color w:val="auto"/>
          <w:sz w:val="30"/>
          <w:szCs w:val="30"/>
        </w:rPr>
        <w:t>年</w:t>
      </w:r>
      <w:r>
        <w:rPr>
          <w:rFonts w:hint="eastAsia" w:ascii="Times New Roman" w:hAnsi="Times New Roman" w:eastAsia="黑体" w:cs="Times New Roman"/>
          <w:color w:val="auto"/>
          <w:sz w:val="30"/>
          <w:szCs w:val="30"/>
          <w:lang w:val="en-US" w:eastAsia="zh-CN"/>
        </w:rPr>
        <w:t>9</w:t>
      </w:r>
      <w:r>
        <w:rPr>
          <w:rFonts w:ascii="Times New Roman" w:hAnsi="Times New Roman" w:eastAsia="黑体" w:cs="Times New Roman"/>
          <w:color w:val="auto"/>
          <w:sz w:val="30"/>
          <w:szCs w:val="30"/>
        </w:rPr>
        <w:t>月</w:t>
      </w:r>
    </w:p>
    <w:p>
      <w:pPr>
        <w:widowControl/>
        <w:jc w:val="left"/>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br w:type="page"/>
      </w:r>
    </w:p>
    <w:sdt>
      <w:sdtPr>
        <w:rPr>
          <w:rFonts w:ascii="宋体" w:hAnsi="宋体" w:eastAsia="宋体" w:cstheme="minorBidi"/>
          <w:b/>
          <w:bCs/>
          <w:color w:val="auto"/>
          <w:kern w:val="2"/>
          <w:sz w:val="30"/>
          <w:szCs w:val="30"/>
          <w:lang w:val="en-US" w:eastAsia="zh-CN" w:bidi="ar-SA"/>
        </w:rPr>
        <w:id w:val="147480740"/>
        <w15:color w:val="DBDBDB"/>
        <w:docPartObj>
          <w:docPartGallery w:val="Table of Contents"/>
          <w:docPartUnique/>
        </w:docPartObj>
      </w:sdtPr>
      <w:sdtEndPr>
        <w:rPr>
          <w:rFonts w:ascii="楷体" w:hAnsi="楷体" w:eastAsia="宋体" w:cs="楷体"/>
          <w:b/>
          <w:bCs/>
          <w:color w:val="auto"/>
          <w:kern w:val="0"/>
          <w:sz w:val="20"/>
          <w:szCs w:val="24"/>
          <w:lang w:val="zh-CN" w:eastAsia="zh-CN" w:bidi="zh-CN"/>
        </w:rPr>
      </w:sdtEndPr>
      <w:sdtContent>
        <w:p>
          <w:pPr>
            <w:keepNext w:val="0"/>
            <w:keepLines w:val="0"/>
            <w:pageBreakBefore w:val="0"/>
            <w:widowControl w:val="0"/>
            <w:kinsoku/>
            <w:wordWrap/>
            <w:overflowPunct/>
            <w:topLinePunct w:val="0"/>
            <w:autoSpaceDE/>
            <w:autoSpaceDN/>
            <w:bidi w:val="0"/>
            <w:adjustRightInd/>
            <w:snapToGrid/>
            <w:spacing w:before="0" w:beforeLines="0" w:after="235" w:afterLines="75" w:line="500" w:lineRule="exact"/>
            <w:ind w:left="0" w:leftChars="0" w:right="0" w:rightChars="0" w:firstLine="0" w:firstLineChars="0"/>
            <w:jc w:val="center"/>
            <w:textAlignment w:val="auto"/>
            <w:rPr>
              <w:rFonts w:asciiTheme="minorHAnsi" w:hAnsiTheme="minorHAnsi" w:eastAsiaTheme="minorEastAsia" w:cstheme="minorBidi"/>
              <w:color w:val="auto"/>
              <w:kern w:val="2"/>
              <w:sz w:val="21"/>
              <w:szCs w:val="24"/>
              <w:lang w:val="en-US" w:eastAsia="zh-CN" w:bidi="ar-SA"/>
            </w:rPr>
          </w:pPr>
          <w:r>
            <w:rPr>
              <w:rFonts w:ascii="宋体" w:hAnsi="宋体" w:eastAsia="宋体"/>
              <w:b/>
              <w:bCs/>
              <w:color w:val="auto"/>
              <w:sz w:val="30"/>
              <w:szCs w:val="30"/>
            </w:rPr>
            <w:t>目</w:t>
          </w:r>
          <w:r>
            <w:rPr>
              <w:rFonts w:hint="eastAsia" w:ascii="宋体" w:hAnsi="宋体" w:eastAsia="宋体"/>
              <w:b/>
              <w:bCs/>
              <w:color w:val="auto"/>
              <w:sz w:val="30"/>
              <w:szCs w:val="30"/>
              <w:lang w:val="en-US" w:eastAsia="zh-CN"/>
            </w:rPr>
            <w:t xml:space="preserve">  </w:t>
          </w:r>
          <w:r>
            <w:rPr>
              <w:rFonts w:ascii="宋体" w:hAnsi="宋体" w:eastAsia="宋体"/>
              <w:b/>
              <w:bCs/>
              <w:color w:val="auto"/>
              <w:sz w:val="30"/>
              <w:szCs w:val="30"/>
            </w:rPr>
            <w:t>录</w:t>
          </w:r>
          <w:r>
            <w:rPr>
              <w:color w:val="auto"/>
            </w:rPr>
            <w:fldChar w:fldCharType="begin"/>
          </w:r>
          <w:r>
            <w:rPr>
              <w:color w:val="auto"/>
            </w:rPr>
            <w:instrText xml:space="preserve">TOC \o "1-2" \h \u </w:instrText>
          </w:r>
          <w:r>
            <w:rPr>
              <w:color w:val="auto"/>
            </w:rPr>
            <w:fldChar w:fldCharType="separate"/>
          </w:r>
        </w:p>
        <w:p>
          <w:pPr>
            <w:pStyle w:val="10"/>
            <w:keepNext w:val="0"/>
            <w:keepLines w:val="0"/>
            <w:pageBreakBefore w:val="0"/>
            <w:widowControl w:val="0"/>
            <w:tabs>
              <w:tab w:val="right" w:leader="dot" w:pos="6123"/>
              <w:tab w:val="clear" w:pos="611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_Toc27980 </w:instrText>
          </w:r>
          <w:r>
            <w:fldChar w:fldCharType="separate"/>
          </w:r>
          <w:r>
            <w:t>一、师范类专业认证相关内容</w:t>
          </w:r>
          <w:r>
            <w:tab/>
          </w:r>
          <w:r>
            <w:fldChar w:fldCharType="begin"/>
          </w:r>
          <w:r>
            <w:instrText xml:space="preserve"> PAGEREF _Toc27980 \h </w:instrText>
          </w:r>
          <w:r>
            <w:fldChar w:fldCharType="separate"/>
          </w:r>
          <w:r>
            <w:t>1</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_Toc2041 </w:instrText>
          </w:r>
          <w:r>
            <w:fldChar w:fldCharType="separate"/>
          </w:r>
          <w:r>
            <w:rPr>
              <w:kern w:val="0"/>
            </w:rPr>
            <w:t>1.什么是师范类专业认证</w:t>
          </w:r>
          <w:r>
            <w:tab/>
          </w:r>
          <w:r>
            <w:fldChar w:fldCharType="begin"/>
          </w:r>
          <w:r>
            <w:instrText xml:space="preserve"> PAGEREF _Toc2041 \h </w:instrText>
          </w:r>
          <w:r>
            <w:fldChar w:fldCharType="separate"/>
          </w:r>
          <w:r>
            <w:t>1</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_Toc9891 </w:instrText>
          </w:r>
          <w:r>
            <w:fldChar w:fldCharType="separate"/>
          </w:r>
          <w:r>
            <w:rPr>
              <w:kern w:val="0"/>
            </w:rPr>
            <w:t>2.我校师范类专业认证现场考查时间</w:t>
          </w:r>
          <w:r>
            <w:tab/>
          </w:r>
          <w:r>
            <w:fldChar w:fldCharType="begin"/>
          </w:r>
          <w:r>
            <w:instrText xml:space="preserve"> PAGEREF _Toc9891 \h </w:instrText>
          </w:r>
          <w:r>
            <w:fldChar w:fldCharType="separate"/>
          </w:r>
          <w:r>
            <w:t>1</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_Toc11335 </w:instrText>
          </w:r>
          <w:r>
            <w:fldChar w:fldCharType="separate"/>
          </w:r>
          <w:r>
            <w:rPr>
              <w:kern w:val="0"/>
            </w:rPr>
            <w:t>3.我校本次参加师范类专业认证的专业</w:t>
          </w:r>
          <w:r>
            <w:tab/>
          </w:r>
          <w:r>
            <w:fldChar w:fldCharType="begin"/>
          </w:r>
          <w:r>
            <w:instrText xml:space="preserve"> PAGEREF _Toc11335 \h </w:instrText>
          </w:r>
          <w:r>
            <w:fldChar w:fldCharType="separate"/>
          </w:r>
          <w:r>
            <w:t>1</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_Toc11623 </w:instrText>
          </w:r>
          <w:r>
            <w:fldChar w:fldCharType="separate"/>
          </w:r>
          <w:r>
            <w:rPr>
              <w:rFonts w:hint="eastAsia"/>
              <w:lang w:val="en-US" w:eastAsia="zh-CN"/>
            </w:rPr>
            <w:t>4.</w:t>
          </w:r>
          <w:r>
            <w:rPr>
              <w:lang w:val="en-US" w:eastAsia="zh-CN"/>
            </w:rPr>
            <w:t>师范类专业认证的</w:t>
          </w:r>
          <w:r>
            <w:rPr>
              <w:rFonts w:hint="eastAsia"/>
              <w:lang w:val="en-US" w:eastAsia="zh-CN"/>
            </w:rPr>
            <w:t>指导思想</w:t>
          </w:r>
          <w:r>
            <w:rPr>
              <w:lang w:val="en-US" w:eastAsia="zh-CN"/>
            </w:rPr>
            <w:t>是什么？</w:t>
          </w:r>
          <w:r>
            <w:tab/>
          </w:r>
          <w:r>
            <w:fldChar w:fldCharType="begin"/>
          </w:r>
          <w:r>
            <w:instrText xml:space="preserve"> PAGEREF _Toc11623 \h </w:instrText>
          </w:r>
          <w:r>
            <w:fldChar w:fldCharType="separate"/>
          </w:r>
          <w:r>
            <w:t>1</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_Toc3854 </w:instrText>
          </w:r>
          <w:r>
            <w:fldChar w:fldCharType="separate"/>
          </w:r>
          <w:r>
            <w:rPr>
              <w:rFonts w:hint="eastAsia"/>
              <w:kern w:val="0"/>
              <w:lang w:val="en-US" w:eastAsia="zh-CN"/>
            </w:rPr>
            <w:t>5</w:t>
          </w:r>
          <w:r>
            <w:rPr>
              <w:kern w:val="0"/>
            </w:rPr>
            <w:t>.师范类专业认证的基本理念</w:t>
          </w:r>
          <w:r>
            <w:tab/>
          </w:r>
          <w:r>
            <w:fldChar w:fldCharType="begin"/>
          </w:r>
          <w:r>
            <w:instrText xml:space="preserve"> PAGEREF _Toc3854 \h </w:instrText>
          </w:r>
          <w:r>
            <w:fldChar w:fldCharType="separate"/>
          </w:r>
          <w:r>
            <w:t>2</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_Toc10607 </w:instrText>
          </w:r>
          <w:r>
            <w:fldChar w:fldCharType="separate"/>
          </w:r>
          <w:r>
            <w:rPr>
              <w:rFonts w:hint="eastAsia"/>
              <w:kern w:val="0"/>
              <w:lang w:val="en-US" w:eastAsia="zh-CN"/>
            </w:rPr>
            <w:t>6</w:t>
          </w:r>
          <w:r>
            <w:rPr>
              <w:kern w:val="0"/>
            </w:rPr>
            <w:t>.师范类专业认证的体系架构</w:t>
          </w:r>
          <w:r>
            <w:tab/>
          </w:r>
          <w:r>
            <w:fldChar w:fldCharType="begin"/>
          </w:r>
          <w:r>
            <w:instrText xml:space="preserve"> PAGEREF _Toc10607 \h </w:instrText>
          </w:r>
          <w:r>
            <w:fldChar w:fldCharType="separate"/>
          </w:r>
          <w:r>
            <w:t>3</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_Toc4350 </w:instrText>
          </w:r>
          <w:r>
            <w:fldChar w:fldCharType="separate"/>
          </w:r>
          <w:r>
            <w:rPr>
              <w:rFonts w:hint="eastAsia"/>
              <w:kern w:val="0"/>
              <w:lang w:val="en-US" w:eastAsia="zh-CN"/>
            </w:rPr>
            <w:t>7</w:t>
          </w:r>
          <w:r>
            <w:rPr>
              <w:kern w:val="0"/>
            </w:rPr>
            <w:t>.师范类专业认证的考查重点</w:t>
          </w:r>
          <w:r>
            <w:tab/>
          </w:r>
          <w:r>
            <w:fldChar w:fldCharType="begin"/>
          </w:r>
          <w:r>
            <w:instrText xml:space="preserve"> PAGEREF _Toc4350 \h </w:instrText>
          </w:r>
          <w:r>
            <w:fldChar w:fldCharType="separate"/>
          </w:r>
          <w:r>
            <w:t>3</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_Toc6192 </w:instrText>
          </w:r>
          <w:r>
            <w:fldChar w:fldCharType="separate"/>
          </w:r>
          <w:r>
            <w:rPr>
              <w:rFonts w:hint="eastAsia"/>
              <w:kern w:val="0"/>
              <w:lang w:val="en-US" w:eastAsia="zh-CN"/>
            </w:rPr>
            <w:t>8</w:t>
          </w:r>
          <w:r>
            <w:rPr>
              <w:rFonts w:hint="eastAsia"/>
              <w:kern w:val="0"/>
            </w:rPr>
            <w:t>.</w:t>
          </w:r>
          <w:r>
            <w:rPr>
              <w:rFonts w:hint="eastAsia"/>
              <w:kern w:val="0"/>
              <w:lang w:eastAsia="zh-CN"/>
            </w:rPr>
            <w:t>师范类专业认证的</w:t>
          </w:r>
          <w:r>
            <w:rPr>
              <w:rFonts w:hint="eastAsia"/>
              <w:kern w:val="0"/>
            </w:rPr>
            <w:t>“主线”和“底线”</w:t>
          </w:r>
          <w:r>
            <w:rPr>
              <w:rFonts w:hint="eastAsia"/>
              <w:kern w:val="0"/>
              <w:lang w:eastAsia="zh-CN"/>
            </w:rPr>
            <w:t>新</w:t>
          </w:r>
          <w:r>
            <w:rPr>
              <w:rFonts w:hint="eastAsia"/>
              <w:kern w:val="0"/>
            </w:rPr>
            <w:t>要求</w:t>
          </w:r>
          <w:r>
            <w:tab/>
          </w:r>
          <w:r>
            <w:fldChar w:fldCharType="begin"/>
          </w:r>
          <w:r>
            <w:instrText xml:space="preserve"> PAGEREF _Toc6192 \h </w:instrText>
          </w:r>
          <w:r>
            <w:fldChar w:fldCharType="separate"/>
          </w:r>
          <w:r>
            <w:t>4</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_Toc25383 </w:instrText>
          </w:r>
          <w:r>
            <w:fldChar w:fldCharType="separate"/>
          </w:r>
          <w:r>
            <w:rPr>
              <w:rFonts w:hint="eastAsia"/>
              <w:kern w:val="0"/>
              <w:lang w:val="en-US" w:eastAsia="zh-CN"/>
            </w:rPr>
            <w:t>9</w:t>
          </w:r>
          <w:r>
            <w:rPr>
              <w:kern w:val="0"/>
            </w:rPr>
            <w:t>.师范类专业认证前要做哪些准备工作</w:t>
          </w:r>
          <w:r>
            <w:tab/>
          </w:r>
          <w:r>
            <w:fldChar w:fldCharType="begin"/>
          </w:r>
          <w:r>
            <w:instrText xml:space="preserve"> PAGEREF _Toc25383 \h </w:instrText>
          </w:r>
          <w:r>
            <w:fldChar w:fldCharType="separate"/>
          </w:r>
          <w:r>
            <w:t>5</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_Toc21001 </w:instrText>
          </w:r>
          <w:r>
            <w:fldChar w:fldCharType="separate"/>
          </w:r>
          <w:r>
            <w:rPr>
              <w:rFonts w:hint="eastAsia"/>
              <w:kern w:val="0"/>
              <w:lang w:val="en-US" w:eastAsia="zh-CN"/>
            </w:rPr>
            <w:t>10</w:t>
          </w:r>
          <w:r>
            <w:rPr>
              <w:kern w:val="0"/>
            </w:rPr>
            <w:t>.师范类专业认证结果如何使用</w:t>
          </w:r>
          <w:r>
            <w:tab/>
          </w:r>
          <w:r>
            <w:fldChar w:fldCharType="begin"/>
          </w:r>
          <w:r>
            <w:instrText xml:space="preserve"> PAGEREF _Toc21001 \h </w:instrText>
          </w:r>
          <w:r>
            <w:fldChar w:fldCharType="separate"/>
          </w:r>
          <w:r>
            <w:t>6</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_Toc446 </w:instrText>
          </w:r>
          <w:r>
            <w:fldChar w:fldCharType="separate"/>
          </w:r>
          <w:r>
            <w:rPr>
              <w:rFonts w:hint="eastAsia"/>
              <w:kern w:val="0"/>
              <w:lang w:val="en-US" w:eastAsia="zh-CN"/>
            </w:rPr>
            <w:t>11</w:t>
          </w:r>
          <w:r>
            <w:rPr>
              <w:kern w:val="0"/>
            </w:rPr>
            <w:t>.师范类专业认证考查方式</w:t>
          </w:r>
          <w:r>
            <w:tab/>
          </w:r>
          <w:r>
            <w:fldChar w:fldCharType="begin"/>
          </w:r>
          <w:r>
            <w:instrText xml:space="preserve"> PAGEREF _Toc446 \h </w:instrText>
          </w:r>
          <w:r>
            <w:fldChar w:fldCharType="separate"/>
          </w:r>
          <w:r>
            <w:t>6</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_Toc31361 </w:instrText>
          </w:r>
          <w:r>
            <w:fldChar w:fldCharType="separate"/>
          </w:r>
          <w:r>
            <w:rPr>
              <w:rFonts w:hint="eastAsia" w:eastAsia="宋体" w:cs="Times New Roman"/>
              <w:lang w:val="en-US" w:eastAsia="zh-CN"/>
            </w:rPr>
            <w:t>12</w:t>
          </w:r>
          <w:r>
            <w:rPr>
              <w:rFonts w:hint="eastAsia" w:ascii="Times New Roman" w:hAnsi="Times New Roman" w:eastAsia="宋体" w:cs="Times New Roman"/>
              <w:lang w:val="en-US" w:eastAsia="zh-CN"/>
            </w:rPr>
            <w:t>.</w:t>
          </w:r>
          <w:r>
            <w:rPr>
              <w:kern w:val="0"/>
            </w:rPr>
            <w:t>师范类专业认证</w:t>
          </w:r>
          <w:r>
            <w:rPr>
              <w:rFonts w:hint="eastAsia"/>
              <w:kern w:val="0"/>
              <w:lang w:eastAsia="zh-CN"/>
            </w:rPr>
            <w:t>结论</w:t>
          </w:r>
          <w:r>
            <w:tab/>
          </w:r>
          <w:r>
            <w:fldChar w:fldCharType="begin"/>
          </w:r>
          <w:r>
            <w:instrText xml:space="preserve"> PAGEREF _Toc31361 \h </w:instrText>
          </w:r>
          <w:r>
            <w:fldChar w:fldCharType="separate"/>
          </w:r>
          <w:r>
            <w:t>7</w:t>
          </w:r>
          <w:r>
            <w:fldChar w:fldCharType="end"/>
          </w:r>
          <w:r>
            <w:rPr>
              <w:color w:val="auto"/>
            </w:rPr>
            <w:fldChar w:fldCharType="end"/>
          </w:r>
        </w:p>
        <w:p>
          <w:pPr>
            <w:pStyle w:val="10"/>
            <w:keepNext w:val="0"/>
            <w:keepLines w:val="0"/>
            <w:pageBreakBefore w:val="0"/>
            <w:widowControl w:val="0"/>
            <w:tabs>
              <w:tab w:val="right" w:leader="dot" w:pos="6123"/>
              <w:tab w:val="clear" w:pos="611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_Toc16838 </w:instrText>
          </w:r>
          <w:r>
            <w:fldChar w:fldCharType="separate"/>
          </w:r>
          <w:r>
            <w:rPr>
              <w:rFonts w:hint="eastAsia"/>
            </w:rPr>
            <w:t xml:space="preserve">二、 </w:t>
          </w:r>
          <w:r>
            <w:rPr>
              <w:rFonts w:hint="eastAsia"/>
              <w:lang w:val="en-US" w:eastAsia="zh-CN"/>
            </w:rPr>
            <w:t>武夷学院</w:t>
          </w:r>
          <w:r>
            <w:t>相关内容</w:t>
          </w:r>
          <w:r>
            <w:tab/>
          </w:r>
          <w:r>
            <w:fldChar w:fldCharType="begin"/>
          </w:r>
          <w:r>
            <w:instrText xml:space="preserve"> PAGEREF _Toc16838 \h </w:instrText>
          </w:r>
          <w:r>
            <w:fldChar w:fldCharType="separate"/>
          </w:r>
          <w:r>
            <w:t>8</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_Toc15291 </w:instrText>
          </w:r>
          <w:r>
            <w:fldChar w:fldCharType="separate"/>
          </w:r>
          <w:r>
            <w:rPr>
              <w:rFonts w:hint="eastAsia"/>
              <w:kern w:val="0"/>
              <w:lang w:val="en-US" w:eastAsia="zh-CN"/>
            </w:rPr>
            <w:t>1.小学教育专业人才培养目标</w:t>
          </w:r>
          <w:r>
            <w:tab/>
          </w:r>
          <w:r>
            <w:fldChar w:fldCharType="begin"/>
          </w:r>
          <w:r>
            <w:instrText xml:space="preserve"> PAGEREF _Toc15291 \h </w:instrText>
          </w:r>
          <w:r>
            <w:fldChar w:fldCharType="separate"/>
          </w:r>
          <w:r>
            <w:t>8</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_Toc28990 </w:instrText>
          </w:r>
          <w:r>
            <w:fldChar w:fldCharType="separate"/>
          </w:r>
          <w:r>
            <w:rPr>
              <w:rFonts w:hint="eastAsia"/>
              <w:kern w:val="0"/>
              <w:lang w:val="en-US" w:eastAsia="zh-CN"/>
            </w:rPr>
            <w:t>2.小学教育专业毕业生毕业5年后预期达成的目标</w:t>
          </w:r>
          <w:r>
            <w:tab/>
          </w:r>
          <w:r>
            <w:fldChar w:fldCharType="begin"/>
          </w:r>
          <w:r>
            <w:instrText xml:space="preserve"> PAGEREF _Toc28990 \h </w:instrText>
          </w:r>
          <w:r>
            <w:fldChar w:fldCharType="separate"/>
          </w:r>
          <w:r>
            <w:t>8</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_Toc28288 </w:instrText>
          </w:r>
          <w:r>
            <w:fldChar w:fldCharType="separate"/>
          </w:r>
          <w:r>
            <w:rPr>
              <w:rFonts w:hint="eastAsia"/>
              <w:kern w:val="0"/>
              <w:lang w:val="en-US" w:eastAsia="zh-CN"/>
            </w:rPr>
            <w:t>3.小学教育专业在人才培养过程中形成的特色和优势</w:t>
          </w:r>
          <w:r>
            <w:tab/>
          </w:r>
          <w:r>
            <w:fldChar w:fldCharType="begin"/>
          </w:r>
          <w:r>
            <w:instrText xml:space="preserve"> PAGEREF _Toc28288 \h </w:instrText>
          </w:r>
          <w:r>
            <w:fldChar w:fldCharType="separate"/>
          </w:r>
          <w:r>
            <w:t>9</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_Toc17798 </w:instrText>
          </w:r>
          <w:r>
            <w:fldChar w:fldCharType="separate"/>
          </w:r>
          <w:r>
            <w:rPr>
              <w:rFonts w:hint="eastAsia"/>
              <w:kern w:val="0"/>
              <w:lang w:val="en-US" w:eastAsia="zh-CN"/>
            </w:rPr>
            <w:t>4.小学教育专业基本数据</w:t>
          </w:r>
          <w:r>
            <w:tab/>
          </w:r>
          <w:r>
            <w:fldChar w:fldCharType="begin"/>
          </w:r>
          <w:r>
            <w:instrText xml:space="preserve"> PAGEREF _Toc17798 \h </w:instrText>
          </w:r>
          <w:r>
            <w:fldChar w:fldCharType="separate"/>
          </w:r>
          <w:r>
            <w:t>12</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_Toc7042 </w:instrText>
          </w:r>
          <w:r>
            <w:fldChar w:fldCharType="separate"/>
          </w:r>
          <w:r>
            <w:rPr>
              <w:rFonts w:hint="eastAsia"/>
              <w:kern w:val="0"/>
              <w:lang w:val="en-US" w:eastAsia="zh-CN"/>
            </w:rPr>
            <w:t>5.小学教育专业的教学实训室投入</w:t>
          </w:r>
          <w:bookmarkStart w:id="79" w:name="_GoBack"/>
          <w:bookmarkEnd w:id="79"/>
          <w:r>
            <w:tab/>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_Toc29202 </w:instrText>
          </w:r>
          <w:r>
            <w:fldChar w:fldCharType="separate"/>
          </w:r>
          <w:r>
            <w:rPr>
              <w:rFonts w:hint="eastAsia"/>
              <w:kern w:val="0"/>
              <w:lang w:val="en-US" w:eastAsia="zh-CN"/>
            </w:rPr>
            <w:t>6.师范生的社会声誉</w:t>
          </w:r>
          <w:r>
            <w:tab/>
          </w:r>
          <w:r>
            <w:fldChar w:fldCharType="begin"/>
          </w:r>
          <w:r>
            <w:instrText xml:space="preserve"> PAGEREF _Toc29202 \h </w:instrText>
          </w:r>
          <w:r>
            <w:fldChar w:fldCharType="separate"/>
          </w:r>
          <w:r>
            <w:t>15</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_Toc26566 </w:instrText>
          </w:r>
          <w:r>
            <w:fldChar w:fldCharType="separate"/>
          </w:r>
          <w:r>
            <w:rPr>
              <w:rFonts w:hint="eastAsia"/>
              <w:kern w:val="0"/>
              <w:lang w:val="en-US" w:eastAsia="zh-CN"/>
            </w:rPr>
            <w:t>7.小学教育专业“三位一体”协同培养机制情况</w:t>
          </w:r>
          <w:r>
            <w:tab/>
          </w:r>
          <w:r>
            <w:fldChar w:fldCharType="begin"/>
          </w:r>
          <w:r>
            <w:instrText xml:space="preserve"> PAGEREF _Toc26566 \h </w:instrText>
          </w:r>
          <w:r>
            <w:fldChar w:fldCharType="separate"/>
          </w:r>
          <w:r>
            <w:t>15</w:t>
          </w:r>
          <w:r>
            <w:fldChar w:fldCharType="end"/>
          </w:r>
          <w:r>
            <w:rPr>
              <w:color w:val="auto"/>
            </w:rPr>
            <w:fldChar w:fldCharType="end"/>
          </w:r>
        </w:p>
        <w:p>
          <w:pPr>
            <w:pStyle w:val="10"/>
            <w:keepNext w:val="0"/>
            <w:keepLines w:val="0"/>
            <w:pageBreakBefore w:val="0"/>
            <w:widowControl w:val="0"/>
            <w:tabs>
              <w:tab w:val="right" w:leader="dot" w:pos="6123"/>
              <w:tab w:val="clear" w:pos="611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_Toc20910 </w:instrText>
          </w:r>
          <w:r>
            <w:fldChar w:fldCharType="separate"/>
          </w:r>
          <w:r>
            <w:rPr>
              <w:rFonts w:hint="eastAsia"/>
            </w:rPr>
            <w:t>三、专家访谈质询角度</w:t>
          </w:r>
          <w:r>
            <w:tab/>
          </w:r>
          <w:r>
            <w:fldChar w:fldCharType="begin"/>
          </w:r>
          <w:r>
            <w:instrText xml:space="preserve"> PAGEREF _Toc20910 \h </w:instrText>
          </w:r>
          <w:r>
            <w:fldChar w:fldCharType="separate"/>
          </w:r>
          <w:r>
            <w:t>18</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_Toc19802 </w:instrText>
          </w:r>
          <w:r>
            <w:fldChar w:fldCharType="separate"/>
          </w:r>
          <w:r>
            <w:rPr>
              <w:rFonts w:hint="eastAsia"/>
              <w:spacing w:val="-4"/>
              <w:kern w:val="0"/>
            </w:rPr>
            <w:t>1.面向学校领导或教务处、发展规划处</w:t>
          </w:r>
          <w:r>
            <w:tab/>
          </w:r>
          <w:r>
            <w:fldChar w:fldCharType="begin"/>
          </w:r>
          <w:r>
            <w:instrText xml:space="preserve"> PAGEREF _Toc19802 \h </w:instrText>
          </w:r>
          <w:r>
            <w:fldChar w:fldCharType="separate"/>
          </w:r>
          <w:r>
            <w:t>19</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_Toc7898 </w:instrText>
          </w:r>
          <w:r>
            <w:fldChar w:fldCharType="separate"/>
          </w:r>
          <w:r>
            <w:rPr>
              <w:rFonts w:hint="eastAsia"/>
              <w:kern w:val="0"/>
            </w:rPr>
            <w:t>2.面向教务处</w:t>
          </w:r>
          <w:r>
            <w:tab/>
          </w:r>
          <w:r>
            <w:fldChar w:fldCharType="begin"/>
          </w:r>
          <w:r>
            <w:instrText xml:space="preserve"> PAGEREF _Toc7898 \h </w:instrText>
          </w:r>
          <w:r>
            <w:fldChar w:fldCharType="separate"/>
          </w:r>
          <w:r>
            <w:t>19</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_Toc19137 </w:instrText>
          </w:r>
          <w:r>
            <w:fldChar w:fldCharType="separate"/>
          </w:r>
          <w:r>
            <w:rPr>
              <w:rFonts w:hint="eastAsia"/>
              <w:kern w:val="0"/>
            </w:rPr>
            <w:t>3.面向</w:t>
          </w:r>
          <w:r>
            <w:rPr>
              <w:rFonts w:hint="eastAsia"/>
              <w:kern w:val="0"/>
              <w:lang w:eastAsia="zh-CN"/>
            </w:rPr>
            <w:t>学生工作部、团委</w:t>
          </w:r>
          <w:r>
            <w:tab/>
          </w:r>
          <w:r>
            <w:fldChar w:fldCharType="begin"/>
          </w:r>
          <w:r>
            <w:instrText xml:space="preserve"> PAGEREF _Toc19137 \h </w:instrText>
          </w:r>
          <w:r>
            <w:fldChar w:fldCharType="separate"/>
          </w:r>
          <w:r>
            <w:t>20</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_Toc23558 </w:instrText>
          </w:r>
          <w:r>
            <w:fldChar w:fldCharType="separate"/>
          </w:r>
          <w:r>
            <w:rPr>
              <w:rFonts w:hint="eastAsia"/>
              <w:kern w:val="0"/>
            </w:rPr>
            <w:t>4.面向人事处、</w:t>
          </w:r>
          <w:r>
            <w:rPr>
              <w:rFonts w:hint="eastAsia"/>
              <w:kern w:val="0"/>
              <w:lang w:val="en-US" w:eastAsia="zh-CN"/>
            </w:rPr>
            <w:t>科研</w:t>
          </w:r>
          <w:r>
            <w:rPr>
              <w:rFonts w:hint="eastAsia"/>
              <w:kern w:val="0"/>
            </w:rPr>
            <w:t>处</w:t>
          </w:r>
          <w:r>
            <w:tab/>
          </w:r>
          <w:r>
            <w:fldChar w:fldCharType="begin"/>
          </w:r>
          <w:r>
            <w:instrText xml:space="preserve"> PAGEREF _Toc23558 \h </w:instrText>
          </w:r>
          <w:r>
            <w:fldChar w:fldCharType="separate"/>
          </w:r>
          <w:r>
            <w:t>21</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_Toc18107 </w:instrText>
          </w:r>
          <w:r>
            <w:fldChar w:fldCharType="separate"/>
          </w:r>
          <w:r>
            <w:rPr>
              <w:rFonts w:hint="eastAsia"/>
              <w:kern w:val="0"/>
            </w:rPr>
            <w:t>5.面向财务处、资产管理处、后勤</w:t>
          </w:r>
          <w:r>
            <w:rPr>
              <w:rFonts w:hint="eastAsia"/>
              <w:kern w:val="0"/>
              <w:lang w:eastAsia="zh-CN"/>
            </w:rPr>
            <w:t>处</w:t>
          </w:r>
          <w:r>
            <w:tab/>
          </w:r>
          <w:r>
            <w:fldChar w:fldCharType="begin"/>
          </w:r>
          <w:r>
            <w:instrText xml:space="preserve"> PAGEREF _Toc18107 \h </w:instrText>
          </w:r>
          <w:r>
            <w:fldChar w:fldCharType="separate"/>
          </w:r>
          <w:r>
            <w:t>21</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_Toc21178 </w:instrText>
          </w:r>
          <w:r>
            <w:fldChar w:fldCharType="separate"/>
          </w:r>
          <w:r>
            <w:rPr>
              <w:rFonts w:hint="eastAsia"/>
              <w:kern w:val="0"/>
            </w:rPr>
            <w:t>6.</w:t>
          </w:r>
          <w:r>
            <w:rPr>
              <w:rFonts w:hint="eastAsia"/>
              <w:kern w:val="0"/>
              <w:lang w:val="en-US" w:eastAsia="zh-CN"/>
            </w:rPr>
            <w:t>面向实验室管理中心</w:t>
          </w:r>
          <w:r>
            <w:rPr>
              <w:rFonts w:hint="eastAsia"/>
              <w:kern w:val="0"/>
            </w:rPr>
            <w:t>、图书馆</w:t>
          </w:r>
          <w:r>
            <w:tab/>
          </w:r>
          <w:r>
            <w:fldChar w:fldCharType="begin"/>
          </w:r>
          <w:r>
            <w:instrText xml:space="preserve"> PAGEREF _Toc21178 \h </w:instrText>
          </w:r>
          <w:r>
            <w:fldChar w:fldCharType="separate"/>
          </w:r>
          <w:r>
            <w:t>22</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_Toc4950 </w:instrText>
          </w:r>
          <w:r>
            <w:fldChar w:fldCharType="separate"/>
          </w:r>
          <w:r>
            <w:rPr>
              <w:rFonts w:hint="eastAsia"/>
              <w:kern w:val="0"/>
              <w:lang w:val="en-US" w:eastAsia="zh-CN"/>
            </w:rPr>
            <w:t>7</w:t>
          </w:r>
          <w:r>
            <w:rPr>
              <w:rFonts w:hint="eastAsia"/>
              <w:kern w:val="0"/>
            </w:rPr>
            <w:t>.</w:t>
          </w:r>
          <w:r>
            <w:rPr>
              <w:rFonts w:hint="eastAsia"/>
              <w:kern w:val="0"/>
              <w:lang w:val="en-US" w:eastAsia="zh-CN"/>
            </w:rPr>
            <w:t>面向院系教学管理者（院长、系主任、分管学生工作副书记）</w:t>
          </w:r>
          <w:r>
            <w:tab/>
          </w:r>
          <w:r>
            <w:fldChar w:fldCharType="begin"/>
          </w:r>
          <w:r>
            <w:instrText xml:space="preserve"> PAGEREF _Toc4950 \h </w:instrText>
          </w:r>
          <w:r>
            <w:fldChar w:fldCharType="separate"/>
          </w:r>
          <w:r>
            <w:t>22</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_Toc2282 </w:instrText>
          </w:r>
          <w:r>
            <w:fldChar w:fldCharType="separate"/>
          </w:r>
          <w:r>
            <w:rPr>
              <w:rFonts w:hint="eastAsia"/>
              <w:kern w:val="0"/>
              <w:lang w:val="en-US" w:eastAsia="zh-CN"/>
            </w:rPr>
            <w:t>8.面对学院教师</w:t>
          </w:r>
          <w:r>
            <w:tab/>
          </w:r>
          <w:r>
            <w:fldChar w:fldCharType="begin"/>
          </w:r>
          <w:r>
            <w:instrText xml:space="preserve"> PAGEREF _Toc2282 \h </w:instrText>
          </w:r>
          <w:r>
            <w:fldChar w:fldCharType="separate"/>
          </w:r>
          <w:r>
            <w:t>23</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pPr>
          <w:r>
            <w:rPr>
              <w:color w:val="auto"/>
            </w:rPr>
            <w:fldChar w:fldCharType="begin"/>
          </w:r>
          <w:r>
            <w:instrText xml:space="preserve"> HYPERLINK \l _Toc4708 </w:instrText>
          </w:r>
          <w:r>
            <w:fldChar w:fldCharType="separate"/>
          </w:r>
          <w:r>
            <w:rPr>
              <w:rFonts w:hint="eastAsia"/>
              <w:kern w:val="0"/>
              <w:lang w:val="en-US" w:eastAsia="zh-CN"/>
            </w:rPr>
            <w:t>9.面对实践基地领导</w:t>
          </w:r>
          <w:r>
            <w:tab/>
          </w:r>
          <w:r>
            <w:fldChar w:fldCharType="begin"/>
          </w:r>
          <w:r>
            <w:instrText xml:space="preserve"> PAGEREF _Toc4708 \h </w:instrText>
          </w:r>
          <w:r>
            <w:fldChar w:fldCharType="separate"/>
          </w:r>
          <w:r>
            <w:t>24</w:t>
          </w:r>
          <w:r>
            <w:fldChar w:fldCharType="end"/>
          </w:r>
          <w:r>
            <w:rPr>
              <w:color w:val="auto"/>
            </w:rPr>
            <w:fldChar w:fldCharType="end"/>
          </w:r>
        </w:p>
        <w:p>
          <w:pPr>
            <w:pStyle w:val="11"/>
            <w:keepNext w:val="0"/>
            <w:keepLines w:val="0"/>
            <w:pageBreakBefore w:val="0"/>
            <w:widowControl w:val="0"/>
            <w:tabs>
              <w:tab w:val="right" w:leader="dot" w:pos="6123"/>
            </w:tabs>
            <w:kinsoku/>
            <w:wordWrap/>
            <w:overflowPunct/>
            <w:topLinePunct w:val="0"/>
            <w:autoSpaceDE/>
            <w:autoSpaceDN/>
            <w:bidi w:val="0"/>
            <w:adjustRightInd/>
            <w:snapToGrid/>
            <w:spacing w:line="460" w:lineRule="exact"/>
            <w:textAlignment w:val="auto"/>
            <w:rPr>
              <w:b/>
              <w:bCs/>
            </w:rPr>
          </w:pPr>
          <w:r>
            <w:rPr>
              <w:b/>
              <w:bCs/>
              <w:color w:val="auto"/>
            </w:rPr>
            <w:fldChar w:fldCharType="begin"/>
          </w:r>
          <w:r>
            <w:rPr>
              <w:b/>
              <w:bCs/>
            </w:rPr>
            <w:instrText xml:space="preserve"> HYPERLINK \l _Toc17930 </w:instrText>
          </w:r>
          <w:r>
            <w:rPr>
              <w:b/>
              <w:bCs/>
            </w:rPr>
            <w:fldChar w:fldCharType="separate"/>
          </w:r>
          <w:r>
            <w:rPr>
              <w:rFonts w:hint="eastAsia"/>
              <w:b/>
              <w:bCs/>
              <w:kern w:val="0"/>
              <w:lang w:val="en-US" w:eastAsia="zh-CN"/>
            </w:rPr>
            <w:t>附：小学教育专业认证一级监测指标及标准</w:t>
          </w:r>
          <w:r>
            <w:rPr>
              <w:b/>
              <w:bCs/>
            </w:rPr>
            <w:tab/>
          </w:r>
          <w:r>
            <w:rPr>
              <w:b/>
              <w:bCs/>
            </w:rPr>
            <w:fldChar w:fldCharType="begin"/>
          </w:r>
          <w:r>
            <w:rPr>
              <w:b/>
              <w:bCs/>
            </w:rPr>
            <w:instrText xml:space="preserve"> PAGEREF _Toc17930 \h </w:instrText>
          </w:r>
          <w:r>
            <w:rPr>
              <w:b/>
              <w:bCs/>
            </w:rPr>
            <w:fldChar w:fldCharType="separate"/>
          </w:r>
          <w:r>
            <w:rPr>
              <w:b/>
              <w:bCs/>
            </w:rPr>
            <w:t>25</w:t>
          </w:r>
          <w:r>
            <w:rPr>
              <w:b/>
              <w:bCs/>
            </w:rPr>
            <w:fldChar w:fldCharType="end"/>
          </w:r>
          <w:r>
            <w:rPr>
              <w:b/>
              <w:bCs/>
              <w:color w:val="auto"/>
            </w:rPr>
            <w:fldChar w:fldCharType="end"/>
          </w:r>
        </w:p>
        <w:p>
          <w:pPr>
            <w:keepNext w:val="0"/>
            <w:keepLines w:val="0"/>
            <w:pageBreakBefore w:val="0"/>
            <w:widowControl w:val="0"/>
            <w:kinsoku/>
            <w:wordWrap/>
            <w:overflowPunct/>
            <w:topLinePunct w:val="0"/>
            <w:autoSpaceDE/>
            <w:autoSpaceDN/>
            <w:bidi w:val="0"/>
            <w:adjustRightInd/>
            <w:snapToGrid/>
            <w:spacing w:before="0" w:beforeLines="0" w:after="235" w:afterLines="75" w:line="500" w:lineRule="exact"/>
            <w:ind w:left="0" w:leftChars="0" w:right="0" w:rightChars="0" w:firstLine="0" w:firstLineChars="0"/>
            <w:jc w:val="center"/>
            <w:textAlignment w:val="auto"/>
            <w:rPr>
              <w:rFonts w:cs="Times New Roman" w:asciiTheme="minorEastAsia" w:hAnsiTheme="minorEastAsia"/>
              <w:color w:val="auto"/>
              <w:sz w:val="24"/>
            </w:rPr>
          </w:pPr>
          <w:r>
            <w:rPr>
              <w:color w:val="auto"/>
            </w:rPr>
            <w:fldChar w:fldCharType="end"/>
          </w:r>
        </w:p>
      </w:sdtContent>
    </w:sdt>
    <w:p>
      <w:pPr>
        <w:rPr>
          <w:rFonts w:ascii="Times New Roman" w:hAnsi="Times New Roman" w:eastAsia="黑体" w:cs="Times New Roman"/>
          <w:color w:val="auto"/>
          <w:sz w:val="30"/>
          <w:szCs w:val="30"/>
        </w:rPr>
      </w:pPr>
    </w:p>
    <w:p>
      <w:pPr>
        <w:rPr>
          <w:rFonts w:ascii="Times New Roman" w:hAnsi="Times New Roman" w:cs="Times New Roman"/>
          <w:color w:val="auto"/>
          <w:sz w:val="24"/>
        </w:rPr>
        <w:sectPr>
          <w:footerReference r:id="rId3" w:type="default"/>
          <w:pgSz w:w="8391" w:h="11906"/>
          <w:pgMar w:top="1134" w:right="1134" w:bottom="1134" w:left="1134" w:header="851" w:footer="992" w:gutter="0"/>
          <w:cols w:space="425" w:num="1"/>
          <w:titlePg/>
          <w:docGrid w:type="lines" w:linePitch="312" w:charSpace="0"/>
        </w:sectPr>
      </w:pPr>
    </w:p>
    <w:p>
      <w:pPr>
        <w:pStyle w:val="4"/>
        <w:bidi w:val="0"/>
        <w:rPr>
          <w:color w:val="auto"/>
        </w:rPr>
      </w:pPr>
      <w:bookmarkStart w:id="1" w:name="_Toc11057956"/>
      <w:bookmarkStart w:id="2" w:name="_Toc27980"/>
      <w:r>
        <w:rPr>
          <w:color w:val="auto"/>
        </w:rPr>
        <w:t>一、师范类专业认证相关内容</w:t>
      </w:r>
      <w:bookmarkEnd w:id="1"/>
      <w:bookmarkEnd w:id="2"/>
    </w:p>
    <w:p>
      <w:pPr>
        <w:pStyle w:val="5"/>
        <w:spacing w:before="156" w:beforeLines="50" w:after="156" w:afterLines="50"/>
        <w:ind w:firstLine="482"/>
        <w:rPr>
          <w:color w:val="auto"/>
          <w:kern w:val="0"/>
        </w:rPr>
      </w:pPr>
      <w:bookmarkStart w:id="3" w:name="_Toc11057957"/>
      <w:bookmarkStart w:id="4" w:name="_Toc2041"/>
      <w:r>
        <w:rPr>
          <w:color w:val="auto"/>
          <w:kern w:val="0"/>
        </w:rPr>
        <w:t>1.什么是师范类专业认证</w:t>
      </w:r>
      <w:bookmarkEnd w:id="3"/>
      <w:bookmarkEnd w:id="4"/>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师范类专业认证是专门性教育评估认证机构依照认证标准对师范类专业人才培养质量状况实施的一种外部评价过程，旨在证明当前和可预见的一段时间内，专业能否达到既定的人才培养质量标准。</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认证的核心是保证师范生毕业时的知识能力素质达到标准要求，目的是推动师范类专业注重内涵建设，聚焦师范生能力培养，改革培养体制机制，建立基于产出的持续改进质量保障机制和质量文化，不断提高专业人才培养能力和培养质量。</w:t>
      </w:r>
    </w:p>
    <w:p>
      <w:pPr>
        <w:pStyle w:val="5"/>
        <w:spacing w:before="156" w:beforeLines="50" w:after="156" w:afterLines="50"/>
        <w:ind w:firstLine="482"/>
        <w:rPr>
          <w:color w:val="auto"/>
          <w:kern w:val="0"/>
        </w:rPr>
      </w:pPr>
      <w:bookmarkStart w:id="5" w:name="_Toc11057958"/>
      <w:bookmarkStart w:id="6" w:name="_Toc9891"/>
      <w:r>
        <w:rPr>
          <w:color w:val="auto"/>
          <w:kern w:val="0"/>
        </w:rPr>
        <w:t>2.我校师范类专业认证现场考查时间</w:t>
      </w:r>
      <w:bookmarkEnd w:id="5"/>
      <w:bookmarkEnd w:id="6"/>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20</w:t>
      </w: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lang w:val="en-US" w:eastAsia="zh-CN"/>
        </w:rPr>
        <w:t>1</w:t>
      </w:r>
      <w:r>
        <w:rPr>
          <w:rFonts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10</w:t>
      </w:r>
      <w:r>
        <w:rPr>
          <w:rFonts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25</w:t>
      </w:r>
      <w:r>
        <w:rPr>
          <w:rFonts w:ascii="Times New Roman" w:hAnsi="Times New Roman" w:eastAsia="宋体" w:cs="Times New Roman"/>
          <w:color w:val="auto"/>
          <w:sz w:val="24"/>
        </w:rPr>
        <w:t>日（周</w:t>
      </w:r>
      <w:r>
        <w:rPr>
          <w:rFonts w:hint="eastAsia" w:ascii="Times New Roman" w:hAnsi="Times New Roman" w:eastAsia="宋体" w:cs="Times New Roman"/>
          <w:color w:val="auto"/>
          <w:sz w:val="24"/>
          <w:lang w:val="en-US" w:eastAsia="zh-CN"/>
        </w:rPr>
        <w:t>一</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 xml:space="preserve"> 10</w:t>
      </w:r>
      <w:r>
        <w:rPr>
          <w:rFonts w:hint="eastAsia" w:ascii="Times New Roman" w:hAnsi="Times New Roman" w:eastAsia="宋体" w:cs="Times New Roman"/>
          <w:color w:val="auto"/>
          <w:sz w:val="24"/>
        </w:rPr>
        <w:t>月</w:t>
      </w:r>
      <w:r>
        <w:rPr>
          <w:rFonts w:ascii="Times New Roman" w:hAnsi="Times New Roman" w:eastAsia="宋体" w:cs="Times New Roman"/>
          <w:color w:val="auto"/>
          <w:sz w:val="24"/>
        </w:rPr>
        <w:t>2</w:t>
      </w:r>
      <w:r>
        <w:rPr>
          <w:rFonts w:hint="eastAsia" w:ascii="Times New Roman" w:hAnsi="Times New Roman" w:eastAsia="宋体" w:cs="Times New Roman"/>
          <w:color w:val="auto"/>
          <w:sz w:val="24"/>
          <w:lang w:val="en-US" w:eastAsia="zh-CN"/>
        </w:rPr>
        <w:t>8</w:t>
      </w:r>
      <w:r>
        <w:rPr>
          <w:rFonts w:ascii="Times New Roman" w:hAnsi="Times New Roman" w:eastAsia="宋体" w:cs="Times New Roman"/>
          <w:color w:val="auto"/>
          <w:sz w:val="24"/>
        </w:rPr>
        <w:t>日（周</w:t>
      </w:r>
      <w:r>
        <w:rPr>
          <w:rFonts w:hint="eastAsia" w:ascii="Times New Roman" w:hAnsi="Times New Roman" w:eastAsia="宋体" w:cs="Times New Roman"/>
          <w:color w:val="auto"/>
          <w:sz w:val="24"/>
          <w:lang w:val="en-US" w:eastAsia="zh-CN"/>
        </w:rPr>
        <w:t>四</w:t>
      </w:r>
      <w:r>
        <w:rPr>
          <w:rFonts w:ascii="Times New Roman" w:hAnsi="Times New Roman" w:eastAsia="宋体" w:cs="Times New Roman"/>
          <w:color w:val="auto"/>
          <w:sz w:val="24"/>
        </w:rPr>
        <w:t>）</w:t>
      </w:r>
    </w:p>
    <w:p>
      <w:pPr>
        <w:pStyle w:val="5"/>
        <w:spacing w:before="156" w:beforeLines="50" w:after="156" w:afterLines="50"/>
        <w:ind w:firstLine="482"/>
        <w:rPr>
          <w:color w:val="auto"/>
          <w:kern w:val="0"/>
        </w:rPr>
      </w:pPr>
      <w:bookmarkStart w:id="7" w:name="_Toc11057959"/>
      <w:bookmarkStart w:id="8" w:name="_Toc11335"/>
      <w:r>
        <w:rPr>
          <w:color w:val="auto"/>
          <w:kern w:val="0"/>
        </w:rPr>
        <w:t>3.我校本次参加师范类专业认证的专业</w:t>
      </w:r>
      <w:bookmarkEnd w:id="7"/>
      <w:bookmarkEnd w:id="8"/>
    </w:p>
    <w:p>
      <w:pPr>
        <w:spacing w:line="360" w:lineRule="auto"/>
        <w:ind w:firstLine="480" w:firstLineChars="200"/>
        <w:rPr>
          <w:rFonts w:hint="eastAsia" w:ascii="Times New Roman" w:hAnsi="Times New Roman" w:eastAsia="黑体" w:cs="Times New Roman"/>
          <w:b/>
          <w:bCs/>
          <w:color w:val="auto"/>
          <w:kern w:val="0"/>
          <w:sz w:val="24"/>
          <w:szCs w:val="24"/>
          <w:lang w:val="en-US" w:eastAsia="zh-CN" w:bidi="ar-SA"/>
        </w:rPr>
      </w:pPr>
      <w:r>
        <w:rPr>
          <w:rFonts w:hint="eastAsia" w:ascii="Times New Roman" w:hAnsi="Times New Roman" w:eastAsia="宋体" w:cs="Times New Roman"/>
          <w:color w:val="auto"/>
          <w:sz w:val="24"/>
        </w:rPr>
        <w:t>第</w:t>
      </w:r>
      <w:r>
        <w:rPr>
          <w:rFonts w:hint="eastAsia" w:ascii="Times New Roman" w:hAnsi="Times New Roman" w:eastAsia="宋体" w:cs="Times New Roman"/>
          <w:color w:val="auto"/>
          <w:sz w:val="24"/>
          <w:lang w:val="en-US" w:eastAsia="zh-CN"/>
        </w:rPr>
        <w:t>二</w:t>
      </w:r>
      <w:r>
        <w:rPr>
          <w:rFonts w:hint="eastAsia" w:ascii="Times New Roman" w:hAnsi="Times New Roman" w:eastAsia="宋体" w:cs="Times New Roman"/>
          <w:color w:val="auto"/>
          <w:sz w:val="24"/>
        </w:rPr>
        <w:t>级认证</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小学教育</w:t>
      </w:r>
      <w:r>
        <w:rPr>
          <w:rFonts w:hint="eastAsia" w:ascii="Times New Roman" w:hAnsi="Times New Roman" w:eastAsia="宋体" w:cs="Times New Roman"/>
          <w:color w:val="auto"/>
          <w:sz w:val="24"/>
        </w:rPr>
        <w:t>专业</w:t>
      </w:r>
      <w:bookmarkStart w:id="9" w:name="_Toc11057960"/>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228"/>
        <w:textAlignment w:val="auto"/>
        <w:rPr>
          <w:rFonts w:hint="eastAsia" w:ascii="Times New Roman" w:hAnsi="Times New Roman" w:eastAsia="宋体" w:cs="Times New Roman"/>
          <w:color w:val="auto"/>
          <w:sz w:val="24"/>
          <w:lang w:val="en-US" w:eastAsia="zh-CN"/>
        </w:rPr>
      </w:pPr>
      <w:bookmarkStart w:id="10" w:name="_Toc11623"/>
      <w:r>
        <w:rPr>
          <w:rStyle w:val="16"/>
          <w:rFonts w:hint="eastAsia"/>
          <w:lang w:val="en-US" w:eastAsia="zh-CN"/>
        </w:rPr>
        <w:t>4.</w:t>
      </w:r>
      <w:r>
        <w:rPr>
          <w:rStyle w:val="16"/>
          <w:lang w:val="en-US" w:eastAsia="zh-CN"/>
        </w:rPr>
        <w:t>师范类专业认证的</w:t>
      </w:r>
      <w:r>
        <w:rPr>
          <w:rStyle w:val="16"/>
          <w:rFonts w:hint="eastAsia"/>
          <w:lang w:val="en-US" w:eastAsia="zh-CN"/>
        </w:rPr>
        <w:t>指导思想</w:t>
      </w:r>
      <w:r>
        <w:rPr>
          <w:rStyle w:val="16"/>
          <w:lang w:val="en-US" w:eastAsia="zh-CN"/>
        </w:rPr>
        <w:t>是什么？</w:t>
      </w:r>
      <w:bookmarkEnd w:id="10"/>
      <w:r>
        <w:rPr>
          <w:rFonts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ascii="Times New Roman" w:hAnsi="Times New Roman" w:eastAsia="宋体" w:cs="Times New Roman"/>
          <w:color w:val="auto"/>
          <w:sz w:val="24"/>
          <w:lang w:val="en-US" w:eastAsia="zh-CN"/>
        </w:rPr>
        <w:t>一根本，两目标，三任务。</w:t>
      </w:r>
      <w:r>
        <w:rPr>
          <w:rFonts w:hint="eastAsia" w:ascii="Times New Roman" w:hAnsi="Times New Roman" w:eastAsia="宋体" w:cs="Times New Roman"/>
          <w:color w:val="auto"/>
          <w:sz w:val="24"/>
          <w:lang w:val="en-US" w:eastAsia="zh-CN"/>
        </w:rPr>
        <w:t>”</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“一根本”：立德树人；</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“两目标”：构建认证体系、提升培养质量；</w:t>
      </w:r>
    </w:p>
    <w:p>
      <w:pPr>
        <w:spacing w:line="360" w:lineRule="auto"/>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“三任务”：以评促建，以评促改，以评促强。</w:t>
      </w:r>
    </w:p>
    <w:p>
      <w:pPr>
        <w:pStyle w:val="5"/>
        <w:spacing w:before="156" w:beforeLines="50" w:after="156" w:afterLines="50"/>
        <w:ind w:firstLine="482"/>
        <w:rPr>
          <w:color w:val="auto"/>
          <w:kern w:val="0"/>
        </w:rPr>
      </w:pPr>
      <w:bookmarkStart w:id="11" w:name="_Toc3854"/>
      <w:r>
        <w:rPr>
          <w:rFonts w:hint="eastAsia"/>
          <w:color w:val="auto"/>
          <w:kern w:val="0"/>
          <w:lang w:val="en-US" w:eastAsia="zh-CN"/>
        </w:rPr>
        <w:t>5</w:t>
      </w:r>
      <w:r>
        <w:rPr>
          <w:color w:val="auto"/>
          <w:kern w:val="0"/>
        </w:rPr>
        <w:t>.师范类专业认证的基本理念</w:t>
      </w:r>
      <w:bookmarkEnd w:id="9"/>
      <w:bookmarkEnd w:id="11"/>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学生中心、产出导向、持续改进</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，是师范类专业认证工作的行动指针，贯穿师范类专业认证全过程。</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（1）学生中心（Student-Centered，SC）：强调从以</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教</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为中心的传统模式向以</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学</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为中心的新模式转变，要求遵循师范生成长成才规律，以师范生学习效果和个人发展为中心配置教育资源和安排教学活动，并将师范生和用人单位满意度作为师范类专业人才培养质量评价的重要依据。</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（2）产出导向（Outcome-based Education，OBE）：聚焦师范生受教育后</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学到了什么</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和</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能做什么</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，强调明确学习产出标准，对接社会需求，以师范生学习效果为导向，对照毕业生核心能力素质要求，反向设计课程体系与教学环节，配置师资队伍和资源条件，评价师范类专业人才培养质量。</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（3）持续改进（Continuous Quality Improvement，CQI）</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强调聚焦师范生核心能力素质要求，对师范类专业教学进行全方位、全过程跟踪与评价，并将评价结果用于教学改进，形成</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评价-反馈-改进</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闭环，建立持续改进质量保障机制和追求卓越质量文化，推动师范类专业人才培养能力和质量不断提升。</w:t>
      </w:r>
    </w:p>
    <w:p>
      <w:pPr>
        <w:pStyle w:val="5"/>
        <w:spacing w:before="156" w:beforeLines="50" w:after="156" w:afterLines="50"/>
        <w:ind w:firstLine="482"/>
        <w:rPr>
          <w:color w:val="auto"/>
          <w:kern w:val="0"/>
        </w:rPr>
      </w:pPr>
      <w:bookmarkStart w:id="12" w:name="_Toc10607"/>
      <w:bookmarkStart w:id="13" w:name="_Toc11057961"/>
      <w:r>
        <w:rPr>
          <w:rFonts w:hint="eastAsia"/>
          <w:color w:val="auto"/>
          <w:kern w:val="0"/>
          <w:lang w:val="en-US" w:eastAsia="zh-CN"/>
        </w:rPr>
        <w:t>6</w:t>
      </w:r>
      <w:r>
        <w:rPr>
          <w:color w:val="auto"/>
          <w:kern w:val="0"/>
        </w:rPr>
        <w:t>.师范类专业认证的体系架构</w:t>
      </w:r>
      <w:bookmarkEnd w:id="12"/>
      <w:bookmarkEnd w:id="13"/>
    </w:p>
    <w:p>
      <w:pPr>
        <w:spacing w:line="360" w:lineRule="auto"/>
        <w:ind w:firstLine="480" w:firstLineChars="200"/>
        <w:rPr>
          <w:rFonts w:hint="default" w:ascii="Times New Roman" w:hAnsi="Times New Roman" w:eastAsia="宋体" w:cs="Times New Roman"/>
          <w:color w:val="auto"/>
          <w:sz w:val="24"/>
          <w:lang w:val="en-US" w:eastAsia="zh-CN"/>
        </w:rPr>
      </w:pPr>
      <w:r>
        <w:rPr>
          <w:rFonts w:ascii="Times New Roman" w:hAnsi="Times New Roman" w:eastAsia="宋体" w:cs="Times New Roman"/>
          <w:color w:val="auto"/>
          <w:sz w:val="24"/>
        </w:rPr>
        <w:t>师范类专业认证构建了横向三类覆盖、纵向三级递进体系架构：第一级定位于师范类专业办学基本要求监测。第二级定位于师范类专业教学质量合格标准认证。第三级定位于师范类专业教学质量卓越标准认证。横向三类覆盖</w:t>
      </w:r>
      <w:r>
        <w:rPr>
          <w:rFonts w:hint="eastAsia" w:ascii="Times New Roman" w:hAnsi="Times New Roman" w:eastAsia="宋体" w:cs="Times New Roman"/>
          <w:color w:val="auto"/>
          <w:sz w:val="24"/>
          <w:lang w:val="en-US" w:eastAsia="zh-CN"/>
        </w:rPr>
        <w:t>指：论证覆盖中学、小学和幼儿园。</w:t>
      </w:r>
    </w:p>
    <w:p>
      <w:pPr>
        <w:pStyle w:val="5"/>
        <w:spacing w:before="156" w:beforeLines="50" w:after="156" w:afterLines="50"/>
        <w:ind w:firstLine="482"/>
        <w:rPr>
          <w:color w:val="auto"/>
          <w:kern w:val="0"/>
        </w:rPr>
      </w:pPr>
      <w:bookmarkStart w:id="14" w:name="_Toc4350"/>
      <w:bookmarkStart w:id="15" w:name="_Toc11057962"/>
      <w:r>
        <w:rPr>
          <w:rFonts w:hint="eastAsia"/>
          <w:color w:val="auto"/>
          <w:kern w:val="0"/>
          <w:lang w:val="en-US" w:eastAsia="zh-CN"/>
        </w:rPr>
        <w:t>7</w:t>
      </w:r>
      <w:r>
        <w:rPr>
          <w:color w:val="auto"/>
          <w:kern w:val="0"/>
        </w:rPr>
        <w:t>.师范类专业认证的考查重点</w:t>
      </w:r>
      <w:bookmarkEnd w:id="14"/>
      <w:bookmarkEnd w:id="15"/>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师范类专业认证考查范围涵盖人才培养活动的各个环节，包括培养目标、毕业要求、课程与教学、合作与实践、师资队伍、支持条件、质量保障、学生发展8个一级指标和若干个二级指标，贯穿学生入学至毕业的整个培养过程，关注学生毕业后发展状况。</w:t>
      </w:r>
    </w:p>
    <w:p>
      <w:pPr>
        <w:spacing w:line="360" w:lineRule="auto"/>
        <w:ind w:firstLine="482" w:firstLineChars="200"/>
        <w:rPr>
          <w:rFonts w:ascii="Times New Roman" w:hAnsi="Times New Roman" w:eastAsia="黑体" w:cs="Times New Roman"/>
          <w:b/>
          <w:color w:val="auto"/>
          <w:sz w:val="24"/>
        </w:rPr>
      </w:pPr>
      <w:r>
        <w:rPr>
          <w:rFonts w:ascii="Times New Roman" w:hAnsi="Times New Roman" w:eastAsia="黑体" w:cs="Times New Roman"/>
          <w:b/>
          <w:color w:val="auto"/>
          <w:sz w:val="24"/>
        </w:rPr>
        <w:t>总体检验：</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培养目标与培养效果的达成度。</w:t>
      </w:r>
    </w:p>
    <w:p>
      <w:pPr>
        <w:spacing w:line="360" w:lineRule="auto"/>
        <w:ind w:firstLine="482" w:firstLineChars="200"/>
        <w:rPr>
          <w:rFonts w:ascii="Times New Roman" w:hAnsi="Times New Roman" w:eastAsia="黑体" w:cs="Times New Roman"/>
          <w:b/>
          <w:color w:val="auto"/>
          <w:sz w:val="24"/>
        </w:rPr>
      </w:pPr>
      <w:r>
        <w:rPr>
          <w:rFonts w:ascii="Times New Roman" w:hAnsi="Times New Roman" w:eastAsia="黑体" w:cs="Times New Roman"/>
          <w:b/>
          <w:color w:val="auto"/>
          <w:sz w:val="24"/>
        </w:rPr>
        <w:t>重点考查：</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专业定位与社会需求的适应度；</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教师及教学资源的支撑度；</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质量保障体系运行的有效度；</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学生和用人单位的满意度。</w:t>
      </w:r>
    </w:p>
    <w:p>
      <w:pPr>
        <w:pStyle w:val="5"/>
        <w:spacing w:before="156" w:beforeLines="50" w:after="156" w:afterLines="50"/>
        <w:ind w:firstLine="482"/>
        <w:rPr>
          <w:rFonts w:hint="eastAsia"/>
          <w:color w:val="auto"/>
          <w:kern w:val="0"/>
        </w:rPr>
      </w:pPr>
      <w:bookmarkStart w:id="16" w:name="_Toc6192"/>
      <w:r>
        <w:rPr>
          <w:rFonts w:hint="eastAsia"/>
          <w:color w:val="auto"/>
          <w:kern w:val="0"/>
          <w:lang w:val="en-US" w:eastAsia="zh-CN"/>
        </w:rPr>
        <w:t>8</w:t>
      </w:r>
      <w:r>
        <w:rPr>
          <w:rFonts w:hint="eastAsia"/>
          <w:color w:val="auto"/>
          <w:kern w:val="0"/>
        </w:rPr>
        <w:t>.</w:t>
      </w:r>
      <w:r>
        <w:rPr>
          <w:rFonts w:hint="eastAsia"/>
          <w:color w:val="auto"/>
          <w:kern w:val="0"/>
          <w:lang w:eastAsia="zh-CN"/>
        </w:rPr>
        <w:t>师范类专业认证的</w:t>
      </w:r>
      <w:r>
        <w:rPr>
          <w:rFonts w:hint="eastAsia"/>
          <w:color w:val="auto"/>
          <w:kern w:val="0"/>
        </w:rPr>
        <w:t>“主线”和“底线”</w:t>
      </w:r>
      <w:r>
        <w:rPr>
          <w:rFonts w:hint="eastAsia"/>
          <w:color w:val="auto"/>
          <w:kern w:val="0"/>
          <w:lang w:eastAsia="zh-CN"/>
        </w:rPr>
        <w:t>新</w:t>
      </w:r>
      <w:r>
        <w:rPr>
          <w:rFonts w:hint="eastAsia"/>
          <w:color w:val="auto"/>
          <w:kern w:val="0"/>
        </w:rPr>
        <w:t>要求</w:t>
      </w:r>
      <w:bookmarkEnd w:id="16"/>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rPr>
        <w:t>厘清培养目标、毕业要求、课程目标的逻辑主线。</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针对培养目标对应外部需求、课程设置支撑毕业要求指标点、课程实施与考核支撑课程目标等3个关键、薄弱的环节，提出新要求：</w:t>
      </w:r>
      <w:r>
        <w:rPr>
          <w:rFonts w:hint="eastAsia" w:ascii="Times New Roman" w:hAnsi="Times New Roman" w:cs="Times New Roman"/>
          <w:b/>
          <w:bCs/>
          <w:color w:val="auto"/>
          <w:sz w:val="24"/>
          <w:lang w:val="zh-CN"/>
        </w:rPr>
        <w:sym w:font="Wingdings" w:char="F081"/>
      </w:r>
      <w:r>
        <w:rPr>
          <w:rFonts w:hint="eastAsia" w:ascii="Times New Roman" w:hAnsi="Times New Roman" w:eastAsia="宋体" w:cs="Times New Roman"/>
          <w:color w:val="auto"/>
          <w:sz w:val="24"/>
        </w:rPr>
        <w:t>说明调研需求预测与专业培养目标的对应关联关系；</w:t>
      </w:r>
      <w:r>
        <w:rPr>
          <w:rFonts w:hint="eastAsia" w:ascii="Times New Roman" w:hAnsi="Times New Roman" w:cs="Times New Roman"/>
          <w:b/>
          <w:bCs/>
          <w:color w:val="auto"/>
          <w:sz w:val="24"/>
          <w:lang w:val="zh-CN"/>
        </w:rPr>
        <w:sym w:font="Wingdings" w:char="F082"/>
      </w:r>
      <w:r>
        <w:rPr>
          <w:rFonts w:hint="eastAsia" w:ascii="Times New Roman" w:hAnsi="Times New Roman" w:eastAsia="宋体" w:cs="Times New Roman"/>
          <w:color w:val="auto"/>
          <w:sz w:val="24"/>
        </w:rPr>
        <w:t>明确课程与相应毕业要求指标点的对应关系；</w:t>
      </w:r>
      <w:r>
        <w:rPr>
          <w:rFonts w:hint="eastAsia" w:ascii="Times New Roman" w:hAnsi="Times New Roman" w:cs="Times New Roman"/>
          <w:b/>
          <w:bCs/>
          <w:color w:val="auto"/>
          <w:sz w:val="24"/>
          <w:lang w:val="zh-CN"/>
        </w:rPr>
        <w:sym w:font="Wingdings" w:char="F083"/>
      </w:r>
      <w:r>
        <w:rPr>
          <w:rFonts w:hint="eastAsia" w:ascii="Times New Roman" w:hAnsi="Times New Roman" w:eastAsia="宋体" w:cs="Times New Roman"/>
          <w:color w:val="auto"/>
          <w:sz w:val="24"/>
        </w:rPr>
        <w:t>说明用于重点支撑各项毕业要求的专业核心课程和重要实践环节的关键支撑作用；</w:t>
      </w:r>
      <w:r>
        <w:rPr>
          <w:rFonts w:hint="eastAsia" w:ascii="Times New Roman" w:hAnsi="Times New Roman" w:cs="Times New Roman"/>
          <w:b/>
          <w:bCs/>
          <w:color w:val="auto"/>
          <w:sz w:val="24"/>
          <w:lang w:val="zh-CN"/>
        </w:rPr>
        <w:t>④</w:t>
      </w:r>
      <w:r>
        <w:rPr>
          <w:rFonts w:hint="eastAsia" w:ascii="Times New Roman" w:hAnsi="Times New Roman" w:eastAsia="宋体" w:cs="Times New Roman"/>
          <w:color w:val="auto"/>
          <w:sz w:val="24"/>
        </w:rPr>
        <w:t>依据支撑毕业要求指标点，修订教学大纲，形成教学内容、方法和考核与课程目标的对应支撑关系；</w:t>
      </w:r>
      <w:r>
        <w:rPr>
          <w:rFonts w:hint="eastAsia" w:ascii="Times New Roman" w:hAnsi="Times New Roman" w:cs="Times New Roman"/>
          <w:b/>
          <w:bCs/>
          <w:color w:val="auto"/>
          <w:sz w:val="24"/>
          <w:lang w:val="zh-CN"/>
        </w:rPr>
        <w:t>⑤</w:t>
      </w:r>
      <w:r>
        <w:rPr>
          <w:rFonts w:hint="eastAsia" w:ascii="Times New Roman" w:hAnsi="Times New Roman" w:eastAsia="宋体" w:cs="Times New Roman"/>
          <w:color w:val="auto"/>
          <w:sz w:val="24"/>
        </w:rPr>
        <w:t>按照“产出导向”模式开展实践教学，实现实践教学课程化。</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强调建立面向产出评价改进机制的“底线”要求是专业达到认证合格要求的必要条件。</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zh-CN"/>
        </w:rPr>
        <w:t>要求</w:t>
      </w:r>
      <w:r>
        <w:rPr>
          <w:rFonts w:hint="eastAsia" w:ascii="Times New Roman" w:hAnsi="Times New Roman" w:cs="Times New Roman"/>
          <w:b/>
          <w:bCs/>
          <w:color w:val="auto"/>
          <w:sz w:val="24"/>
          <w:lang w:val="zh-CN"/>
        </w:rPr>
        <w:sym w:font="Wingdings" w:char="F081"/>
      </w:r>
      <w:r>
        <w:rPr>
          <w:rFonts w:hint="eastAsia" w:ascii="Times New Roman" w:hAnsi="Times New Roman" w:eastAsia="宋体" w:cs="Times New Roman"/>
          <w:color w:val="auto"/>
          <w:sz w:val="24"/>
          <w:lang w:eastAsia="zh-CN"/>
        </w:rPr>
        <w:t>建立</w:t>
      </w:r>
      <w:r>
        <w:rPr>
          <w:rFonts w:hint="eastAsia" w:ascii="Times New Roman" w:hAnsi="Times New Roman" w:eastAsia="宋体" w:cs="Times New Roman"/>
          <w:color w:val="auto"/>
          <w:sz w:val="24"/>
        </w:rPr>
        <w:t>面向产出的课程目标达成评价机制和毕业要求达成评价机制</w:t>
      </w:r>
      <w:r>
        <w:rPr>
          <w:rFonts w:hint="eastAsia" w:ascii="Times New Roman" w:hAnsi="Times New Roman" w:eastAsia="宋体" w:cs="Times New Roman"/>
          <w:color w:val="auto"/>
          <w:sz w:val="24"/>
          <w:lang w:eastAsia="zh-CN"/>
        </w:rPr>
        <w:t>；</w:t>
      </w:r>
      <w:r>
        <w:rPr>
          <w:rFonts w:hint="eastAsia" w:ascii="Times New Roman" w:hAnsi="Times New Roman" w:cs="Times New Roman"/>
          <w:b/>
          <w:bCs/>
          <w:color w:val="auto"/>
          <w:sz w:val="24"/>
          <w:lang w:val="zh-CN"/>
        </w:rPr>
        <w:t>②</w:t>
      </w:r>
      <w:r>
        <w:rPr>
          <w:rFonts w:hint="eastAsia" w:ascii="Times New Roman" w:hAnsi="Times New Roman" w:eastAsia="宋体" w:cs="Times New Roman"/>
          <w:color w:val="auto"/>
          <w:sz w:val="24"/>
        </w:rPr>
        <w:t>建立学校、院系两级的质量保障制度，并建立保证产出评价结果用于专业持续改进的制度，说明基于培养目标、毕业要求、课程目标达成情况评价结果而开展的持续改进工作。</w:t>
      </w:r>
    </w:p>
    <w:p>
      <w:pPr>
        <w:pStyle w:val="5"/>
        <w:spacing w:before="156" w:beforeLines="50" w:after="156" w:afterLines="50"/>
        <w:ind w:firstLine="482"/>
        <w:rPr>
          <w:color w:val="auto"/>
          <w:kern w:val="0"/>
        </w:rPr>
      </w:pPr>
      <w:bookmarkStart w:id="17" w:name="_Toc25383"/>
      <w:bookmarkStart w:id="18" w:name="_Toc11057963"/>
      <w:r>
        <w:rPr>
          <w:rFonts w:hint="eastAsia"/>
          <w:color w:val="auto"/>
          <w:kern w:val="0"/>
          <w:lang w:val="en-US" w:eastAsia="zh-CN"/>
        </w:rPr>
        <w:t>9</w:t>
      </w:r>
      <w:r>
        <w:rPr>
          <w:color w:val="auto"/>
          <w:kern w:val="0"/>
        </w:rPr>
        <w:t>.师范类专业认证前要做哪些准备工作</w:t>
      </w:r>
      <w:bookmarkEnd w:id="17"/>
      <w:bookmarkEnd w:id="18"/>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比照认证标准，找出自身存在</w:t>
      </w:r>
      <w:r>
        <w:rPr>
          <w:rFonts w:hint="eastAsia" w:ascii="Times New Roman" w:hAnsi="Times New Roman" w:cs="Times New Roman"/>
          <w:color w:val="auto"/>
          <w:sz w:val="24"/>
        </w:rPr>
        <w:t>的</w:t>
      </w:r>
      <w:r>
        <w:rPr>
          <w:rFonts w:ascii="Times New Roman" w:hAnsi="Times New Roman" w:cs="Times New Roman"/>
          <w:color w:val="auto"/>
          <w:sz w:val="24"/>
        </w:rPr>
        <w:t>问题与差距，逐步改进提升，具体包括：</w:t>
      </w:r>
    </w:p>
    <w:p>
      <w:pPr>
        <w:spacing w:line="360" w:lineRule="auto"/>
        <w:ind w:firstLine="480" w:firstLineChars="200"/>
        <w:rPr>
          <w:rFonts w:ascii="Times New Roman" w:hAnsi="Times New Roman" w:cs="Times New Roman"/>
          <w:color w:val="FF0000"/>
          <w:sz w:val="24"/>
        </w:rPr>
      </w:pPr>
      <w:r>
        <w:rPr>
          <w:rFonts w:ascii="Times New Roman" w:hAnsi="Times New Roman" w:cs="Times New Roman"/>
          <w:color w:val="auto"/>
          <w:sz w:val="24"/>
        </w:rPr>
        <w:t>（1）学校层面：以专业认证为抓手，以认证理念推动师范类专业教学改革，引导师范类专业聚焦毕业生核心能力素质培养，建立基于产出的持续改进质量保障机制和质量文化；开展广泛宣传；建立评建保障机制。</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专业层面：对照认证标准开展自查，总结取得成效，梳理问题与不足，以问题为导向，进行有针对性改进。其中，重点工作是重新审视修订专业培养目标和毕业要求，优化课程体系和教学大纲，建立基于产出的质量评价机制，整理教学档案与佐证材料。</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（3）教师层面：认真学习、充分理解认证理念与认证标准，将认证理念和认证标准落实到教学活动中，不断改进教学内容及教学方法，持续提高课堂教学质量。</w:t>
      </w:r>
    </w:p>
    <w:p>
      <w:pPr>
        <w:pStyle w:val="5"/>
        <w:spacing w:before="156" w:beforeLines="50" w:after="156" w:afterLines="50"/>
        <w:ind w:firstLine="482"/>
        <w:rPr>
          <w:color w:val="auto"/>
          <w:kern w:val="0"/>
        </w:rPr>
      </w:pPr>
      <w:bookmarkStart w:id="19" w:name="_Toc11057964"/>
      <w:bookmarkStart w:id="20" w:name="_Toc21001"/>
      <w:r>
        <w:rPr>
          <w:rFonts w:hint="eastAsia"/>
          <w:color w:val="auto"/>
          <w:kern w:val="0"/>
          <w:lang w:val="en-US" w:eastAsia="zh-CN"/>
        </w:rPr>
        <w:t>10</w:t>
      </w:r>
      <w:r>
        <w:rPr>
          <w:color w:val="auto"/>
          <w:kern w:val="0"/>
        </w:rPr>
        <w:t>.师范类专业认证结果如何使用</w:t>
      </w:r>
      <w:bookmarkEnd w:id="19"/>
      <w:bookmarkEnd w:id="20"/>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师范类专业认证结果将为政府、高校、社会在政策制定、资源配置、经费投入、用人单位招聘、高考志愿填报等方面提供服务和决策参考。</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通过第二级认证的专业，其所在高校可自行组织该专业中小学教师资格证考试面试工作。通过建立师范毕业生教育实习档案袋，严格程序组织认定该专业师范毕业生的教育教学实践能力，视同面试合格。</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通过第三级认证的专业，其所在高校可自行组织该专业中小学教师资格证考试笔试和面试工作。该专业师范毕业生按照学校师范类专业人才培养方案修学规定课程并成绩合格、达到毕业要求，视同笔试合格；通过建立师范毕业生教育实习档案袋，严格程序组织认定该专业师范毕业生的教育教学实践能力，视同面试合格。</w:t>
      </w:r>
    </w:p>
    <w:p>
      <w:pPr>
        <w:pStyle w:val="5"/>
        <w:spacing w:before="156" w:beforeLines="50" w:after="156" w:afterLines="50"/>
        <w:ind w:firstLine="482"/>
        <w:rPr>
          <w:color w:val="auto"/>
          <w:kern w:val="0"/>
        </w:rPr>
      </w:pPr>
      <w:bookmarkStart w:id="21" w:name="_Toc11057965"/>
      <w:bookmarkStart w:id="22" w:name="_Toc446"/>
      <w:r>
        <w:rPr>
          <w:rFonts w:hint="eastAsia"/>
          <w:color w:val="auto"/>
          <w:kern w:val="0"/>
          <w:lang w:val="en-US" w:eastAsia="zh-CN"/>
        </w:rPr>
        <w:t>11</w:t>
      </w:r>
      <w:r>
        <w:rPr>
          <w:color w:val="auto"/>
          <w:kern w:val="0"/>
        </w:rPr>
        <w:t>.师范类专业认证考查方式</w:t>
      </w:r>
      <w:bookmarkEnd w:id="21"/>
      <w:bookmarkEnd w:id="22"/>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专家组在审阅专业《自评报告》和《数据分析报告》等认证材料基础上，通过深度访谈、听课看课、考</w:t>
      </w:r>
      <w:r>
        <w:rPr>
          <w:rFonts w:hint="eastAsia" w:ascii="Times New Roman" w:hAnsi="Times New Roman" w:cs="Times New Roman"/>
          <w:color w:val="auto"/>
          <w:sz w:val="24"/>
        </w:rPr>
        <w:t>查</w:t>
      </w:r>
      <w:r>
        <w:rPr>
          <w:rFonts w:ascii="Times New Roman" w:hAnsi="Times New Roman" w:cs="Times New Roman"/>
          <w:color w:val="auto"/>
          <w:sz w:val="24"/>
        </w:rPr>
        <w:t>走访、查阅文卷、集体评议等方式，对专业达成认证标准情况做出评判，给出现场考查结论建议，并向高校现场反馈意见。</w:t>
      </w:r>
    </w:p>
    <w:p>
      <w:pPr>
        <w:pStyle w:val="5"/>
        <w:spacing w:before="156" w:beforeLines="50" w:after="156" w:afterLines="50"/>
        <w:ind w:firstLine="482"/>
        <w:rPr>
          <w:rFonts w:hint="eastAsia" w:eastAsia="黑体"/>
          <w:color w:val="auto"/>
          <w:kern w:val="0"/>
          <w:lang w:eastAsia="zh-CN"/>
        </w:rPr>
      </w:pPr>
      <w:bookmarkStart w:id="23" w:name="_Toc31361"/>
      <w:r>
        <w:rPr>
          <w:rFonts w:hint="eastAsia" w:eastAsia="宋体" w:cs="Times New Roman"/>
          <w:color w:val="auto"/>
          <w:sz w:val="24"/>
          <w:lang w:val="en-US" w:eastAsia="zh-CN"/>
        </w:rPr>
        <w:t>12</w:t>
      </w:r>
      <w:r>
        <w:rPr>
          <w:rFonts w:hint="eastAsia" w:ascii="Times New Roman" w:hAnsi="Times New Roman" w:eastAsia="宋体" w:cs="Times New Roman"/>
          <w:color w:val="auto"/>
          <w:sz w:val="24"/>
          <w:lang w:val="en-US" w:eastAsia="zh-CN"/>
        </w:rPr>
        <w:t>.</w:t>
      </w:r>
      <w:r>
        <w:rPr>
          <w:color w:val="auto"/>
          <w:kern w:val="0"/>
        </w:rPr>
        <w:t>师范类专业认证</w:t>
      </w:r>
      <w:r>
        <w:rPr>
          <w:rFonts w:hint="eastAsia"/>
          <w:color w:val="auto"/>
          <w:kern w:val="0"/>
          <w:lang w:eastAsia="zh-CN"/>
        </w:rPr>
        <w:t>结论</w:t>
      </w:r>
      <w:bookmarkEnd w:id="23"/>
    </w:p>
    <w:p>
      <w:pPr>
        <w:spacing w:line="360" w:lineRule="auto"/>
        <w:ind w:firstLine="480" w:firstLineChars="200"/>
        <w:rPr>
          <w:rFonts w:ascii="Times New Roman" w:hAnsi="Times New Roman" w:cs="Times New Roman"/>
          <w:color w:val="auto"/>
          <w:sz w:val="24"/>
          <w:lang w:val="en-US" w:eastAsia="zh-CN"/>
        </w:rPr>
      </w:pPr>
      <w:r>
        <w:rPr>
          <w:rFonts w:ascii="Times New Roman" w:hAnsi="Times New Roman" w:cs="Times New Roman"/>
          <w:color w:val="auto"/>
          <w:sz w:val="24"/>
          <w:lang w:val="en-US" w:eastAsia="zh-CN"/>
        </w:rPr>
        <w:t>认证结论分“通过，有效期6年”“有条件通过，有效期6年”“不通过”三种。</w:t>
      </w:r>
    </w:p>
    <w:p>
      <w:pPr>
        <w:pStyle w:val="2"/>
        <w:rPr>
          <w:color w:val="auto"/>
        </w:rPr>
      </w:pPr>
    </w:p>
    <w:p>
      <w:pPr>
        <w:spacing w:line="360" w:lineRule="auto"/>
        <w:ind w:firstLine="480" w:firstLineChars="200"/>
        <w:rPr>
          <w:rFonts w:ascii="Times New Roman" w:hAnsi="Times New Roman" w:cs="Times New Roman"/>
          <w:color w:val="auto"/>
          <w:sz w:val="24"/>
        </w:rPr>
      </w:pPr>
    </w:p>
    <w:p>
      <w:pPr>
        <w:widowControl/>
        <w:jc w:val="left"/>
        <w:rPr>
          <w:rFonts w:ascii="Times New Roman" w:hAnsi="Times New Roman" w:cs="Times New Roman"/>
          <w:color w:val="auto"/>
          <w:sz w:val="24"/>
        </w:rPr>
      </w:pPr>
      <w:r>
        <w:rPr>
          <w:rFonts w:ascii="Times New Roman" w:hAnsi="Times New Roman" w:cs="Times New Roman"/>
          <w:color w:val="auto"/>
          <w:sz w:val="24"/>
        </w:rPr>
        <w:br w:type="page"/>
      </w:r>
    </w:p>
    <w:p>
      <w:pPr>
        <w:pStyle w:val="4"/>
        <w:numPr>
          <w:ilvl w:val="0"/>
          <w:numId w:val="1"/>
        </w:numPr>
        <w:rPr>
          <w:color w:val="auto"/>
        </w:rPr>
      </w:pPr>
      <w:bookmarkStart w:id="24" w:name="_Toc11057966"/>
      <w:bookmarkStart w:id="25" w:name="_Toc16838"/>
      <w:r>
        <w:rPr>
          <w:rFonts w:hint="eastAsia"/>
          <w:color w:val="auto"/>
          <w:lang w:val="en-US" w:eastAsia="zh-CN"/>
        </w:rPr>
        <w:t>武夷学院</w:t>
      </w:r>
      <w:r>
        <w:rPr>
          <w:color w:val="auto"/>
        </w:rPr>
        <w:t>相关内容</w:t>
      </w:r>
      <w:bookmarkEnd w:id="24"/>
      <w:bookmarkEnd w:id="25"/>
    </w:p>
    <w:p>
      <w:pPr>
        <w:pStyle w:val="5"/>
        <w:spacing w:before="156" w:beforeLines="50" w:after="156" w:afterLines="50"/>
        <w:ind w:firstLine="482"/>
        <w:rPr>
          <w:rFonts w:hint="eastAsia"/>
          <w:color w:val="auto"/>
          <w:kern w:val="0"/>
          <w:lang w:val="en-US" w:eastAsia="zh-CN"/>
        </w:rPr>
      </w:pPr>
      <w:bookmarkStart w:id="26" w:name="_Toc15291"/>
      <w:r>
        <w:rPr>
          <w:rFonts w:hint="eastAsia"/>
          <w:color w:val="auto"/>
          <w:kern w:val="0"/>
          <w:lang w:val="en-US" w:eastAsia="zh-CN"/>
        </w:rPr>
        <w:t>1.小学教育专业人才培养目标</w:t>
      </w:r>
      <w:bookmarkEnd w:id="26"/>
    </w:p>
    <w:p>
      <w:pPr>
        <w:spacing w:line="360" w:lineRule="auto"/>
        <w:ind w:firstLine="480" w:firstLineChars="200"/>
        <w:rPr>
          <w:rFonts w:ascii="Times New Roman" w:hAnsi="Times New Roman" w:cs="Times New Roman"/>
          <w:color w:val="auto"/>
          <w:sz w:val="24"/>
          <w:lang w:val="en-US" w:eastAsia="zh-CN"/>
        </w:rPr>
      </w:pPr>
      <w:r>
        <w:rPr>
          <w:rFonts w:ascii="Times New Roman" w:hAnsi="Times New Roman" w:cs="Times New Roman"/>
          <w:color w:val="auto"/>
          <w:sz w:val="24"/>
          <w:lang w:val="en-US" w:eastAsia="zh-CN"/>
        </w:rPr>
        <w:t>本专业全面贯彻党的教育方针，</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服务面向</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立足闽北、面向福建，</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基本素养</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培养具有坚定的理想信念，师德高尚、甘于奉献，热爱小学教育事业，具有扎实的小学教育专业知识和技能，具有管理与指导教育实践活动的综合能力，具有教育教学研究能力和创新精神，</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服务领域</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能在各类小学或教育机构中</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职业特征</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胜任语文或数学及其他课程的教学工作，</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人才定位</w:t>
      </w:r>
      <w:r>
        <w:rPr>
          <w:rFonts w:hint="eastAsia" w:ascii="Times New Roman" w:hAnsi="Times New Roman" w:cs="Times New Roman"/>
          <w:color w:val="auto"/>
          <w:sz w:val="24"/>
          <w:lang w:val="en-US" w:eastAsia="zh-CN"/>
        </w:rPr>
        <w:t>)</w:t>
      </w:r>
      <w:r>
        <w:rPr>
          <w:rFonts w:ascii="Times New Roman" w:hAnsi="Times New Roman" w:cs="Times New Roman"/>
          <w:color w:val="auto"/>
          <w:sz w:val="24"/>
          <w:lang w:val="en-US" w:eastAsia="zh-CN"/>
        </w:rPr>
        <w:t>成为德智体美劳全面发展的“一专多能”的小学教育高素质专业人才。</w:t>
      </w:r>
    </w:p>
    <w:p>
      <w:pPr>
        <w:pStyle w:val="5"/>
        <w:spacing w:before="156" w:beforeLines="50" w:after="156" w:afterLines="50"/>
        <w:ind w:firstLine="482"/>
        <w:rPr>
          <w:rFonts w:hint="eastAsia"/>
          <w:color w:val="auto"/>
          <w:kern w:val="0"/>
          <w:lang w:val="en-US" w:eastAsia="zh-CN"/>
        </w:rPr>
      </w:pPr>
      <w:bookmarkStart w:id="27" w:name="_Toc28990"/>
      <w:r>
        <w:rPr>
          <w:rFonts w:hint="eastAsia"/>
          <w:color w:val="auto"/>
          <w:kern w:val="0"/>
          <w:lang w:val="en-US" w:eastAsia="zh-CN"/>
        </w:rPr>
        <w:t>2.小学教育专业毕业生毕业5年后预期达成的目标</w:t>
      </w:r>
      <w:bookmarkEnd w:id="27"/>
    </w:p>
    <w:p>
      <w:pPr>
        <w:numPr>
          <w:ilvl w:val="0"/>
          <w:numId w:val="0"/>
        </w:numPr>
        <w:spacing w:line="360" w:lineRule="auto"/>
        <w:ind w:firstLine="420" w:firstLineChars="0"/>
        <w:rPr>
          <w:rFonts w:ascii="Times New Roman" w:hAnsi="Times New Roman" w:cs="Times New Roman"/>
          <w:b/>
          <w:bCs/>
          <w:color w:val="auto"/>
          <w:sz w:val="24"/>
        </w:rPr>
      </w:pPr>
      <w:r>
        <w:rPr>
          <w:rFonts w:ascii="Times New Roman" w:hAnsi="Times New Roman" w:cs="Times New Roman"/>
          <w:b/>
          <w:color w:val="auto"/>
          <w:sz w:val="24"/>
        </w:rPr>
        <w:t>（1）</w:t>
      </w:r>
      <w:r>
        <w:rPr>
          <w:rFonts w:ascii="Times New Roman" w:hAnsi="Times New Roman" w:cs="Times New Roman"/>
          <w:b/>
          <w:bCs/>
          <w:color w:val="auto"/>
          <w:sz w:val="24"/>
        </w:rPr>
        <w:t>具有高尚的思想道德情操。</w:t>
      </w:r>
    </w:p>
    <w:p>
      <w:pPr>
        <w:numPr>
          <w:ilvl w:val="0"/>
          <w:numId w:val="0"/>
        </w:numPr>
        <w:spacing w:line="360" w:lineRule="auto"/>
        <w:ind w:firstLine="420" w:firstLineChars="0"/>
        <w:rPr>
          <w:rFonts w:ascii="Times New Roman" w:hAnsi="Times New Roman" w:cs="Times New Roman"/>
          <w:color w:val="auto"/>
          <w:sz w:val="24"/>
        </w:rPr>
      </w:pPr>
      <w:r>
        <w:rPr>
          <w:rFonts w:ascii="Times New Roman" w:hAnsi="Times New Roman" w:cs="Times New Roman"/>
          <w:color w:val="auto"/>
          <w:sz w:val="24"/>
        </w:rPr>
        <w:t>具有坚定的政治立场，高尚的思想觉悟，能够在教书育人实践中自觉践行社会主义核心价值观。热爱小学教育事业，立志献身地方基础教育，能够在教育教学一线中依法执教，依德育人，关爱学生。恪守职业要求和道德规范，成为有理想信念、有道德情操、有扎实学识、有仁爱之心的好老师。</w:t>
      </w:r>
    </w:p>
    <w:p>
      <w:pPr>
        <w:spacing w:line="360" w:lineRule="auto"/>
        <w:ind w:firstLine="482" w:firstLineChars="200"/>
        <w:rPr>
          <w:rFonts w:ascii="Times New Roman" w:hAnsi="Times New Roman" w:cs="Times New Roman"/>
          <w:color w:val="auto"/>
          <w:sz w:val="24"/>
        </w:rPr>
      </w:pP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2</w:t>
      </w:r>
      <w:r>
        <w:rPr>
          <w:rFonts w:hint="eastAsia" w:ascii="Times New Roman" w:hAnsi="Times New Roman" w:cs="Times New Roman"/>
          <w:b/>
          <w:bCs/>
          <w:color w:val="auto"/>
          <w:sz w:val="24"/>
          <w:lang w:eastAsia="zh-CN"/>
        </w:rPr>
        <w:t>）</w:t>
      </w:r>
      <w:r>
        <w:rPr>
          <w:rFonts w:ascii="Times New Roman" w:hAnsi="Times New Roman" w:cs="Times New Roman"/>
          <w:b/>
          <w:bCs/>
          <w:color w:val="auto"/>
          <w:sz w:val="24"/>
        </w:rPr>
        <w:t>具有娴熟的教学实践能力。</w:t>
      </w:r>
      <w:r>
        <w:rPr>
          <w:rFonts w:ascii="Times New Roman" w:hAnsi="Times New Roman" w:cs="Times New Roman"/>
          <w:color w:val="auto"/>
          <w:sz w:val="24"/>
        </w:rPr>
        <w:t>具有扎实的学科知识和专业素养，能够全面运用教育学和心理学原理，规划、设计和实施具体的教育教学活动，能够灵活运用各种教学方法和现代信息技术等多种教学手段，教学效果良好，具备本学科课程开发和教育教学研究能力。</w:t>
      </w:r>
    </w:p>
    <w:p>
      <w:pPr>
        <w:spacing w:line="360" w:lineRule="auto"/>
        <w:ind w:firstLine="482" w:firstLineChars="200"/>
        <w:rPr>
          <w:rFonts w:ascii="Times New Roman" w:hAnsi="Times New Roman" w:cs="Times New Roman"/>
          <w:color w:val="auto"/>
          <w:sz w:val="24"/>
        </w:rPr>
      </w:pP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3</w:t>
      </w:r>
      <w:r>
        <w:rPr>
          <w:rFonts w:hint="eastAsia" w:ascii="Times New Roman" w:hAnsi="Times New Roman" w:cs="Times New Roman"/>
          <w:b/>
          <w:bCs/>
          <w:color w:val="auto"/>
          <w:sz w:val="24"/>
          <w:lang w:eastAsia="zh-CN"/>
        </w:rPr>
        <w:t>）</w:t>
      </w:r>
      <w:r>
        <w:rPr>
          <w:rFonts w:ascii="Times New Roman" w:hAnsi="Times New Roman" w:cs="Times New Roman"/>
          <w:b/>
          <w:bCs/>
          <w:color w:val="auto"/>
          <w:sz w:val="24"/>
        </w:rPr>
        <w:t>具有良好的综合育人能力。</w:t>
      </w:r>
      <w:r>
        <w:rPr>
          <w:rFonts w:ascii="Times New Roman" w:hAnsi="Times New Roman" w:cs="Times New Roman"/>
          <w:color w:val="auto"/>
          <w:sz w:val="24"/>
        </w:rPr>
        <w:t>能够全面胜任小学班级管理工作，具有较强的班级管理和指导能力，在教育教学活动中能够深入体察小学生的学习和发展需求，结合学科教学和各种实践活动进行综合育人，取得较好的育人成效，得到学生的爱戴与家长的肯定。</w:t>
      </w:r>
    </w:p>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4</w:t>
      </w:r>
      <w:r>
        <w:rPr>
          <w:rFonts w:hint="eastAsia" w:ascii="Times New Roman" w:hAnsi="Times New Roman" w:cs="Times New Roman"/>
          <w:b/>
          <w:bCs/>
          <w:color w:val="auto"/>
          <w:sz w:val="24"/>
          <w:lang w:eastAsia="zh-CN"/>
        </w:rPr>
        <w:t>）</w:t>
      </w:r>
      <w:r>
        <w:rPr>
          <w:rFonts w:ascii="Times New Roman" w:hAnsi="Times New Roman" w:cs="Times New Roman"/>
          <w:b/>
          <w:bCs/>
          <w:color w:val="auto"/>
          <w:sz w:val="24"/>
        </w:rPr>
        <w:t>具有持续的自主发展能力。</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对自身的职业发展有全面系统的规划，勤于反思、敢于创新、擅于沟通、乐于合作，不断提升自己的专业素养，具有终身学习与自主发展的能力，成长为优秀教师或其他教育机构的管理人才。</w:t>
      </w:r>
    </w:p>
    <w:p>
      <w:pPr>
        <w:pStyle w:val="5"/>
        <w:spacing w:before="156" w:beforeLines="50" w:after="156" w:afterLines="50"/>
        <w:ind w:firstLine="482"/>
        <w:rPr>
          <w:rFonts w:hint="eastAsia"/>
          <w:color w:val="auto"/>
          <w:kern w:val="0"/>
          <w:lang w:val="en-US" w:eastAsia="zh-CN"/>
        </w:rPr>
      </w:pPr>
      <w:bookmarkStart w:id="28" w:name="_Toc28288"/>
      <w:bookmarkStart w:id="29" w:name="_Toc79183013"/>
      <w:bookmarkStart w:id="30" w:name="_Toc79183304"/>
      <w:r>
        <w:rPr>
          <w:rFonts w:hint="eastAsia"/>
          <w:color w:val="auto"/>
          <w:kern w:val="0"/>
          <w:lang w:val="en-US" w:eastAsia="zh-CN"/>
        </w:rPr>
        <w:t>3.小学教育专业在人才培养过程中形成的特色和优势</w:t>
      </w:r>
      <w:bookmarkEnd w:id="28"/>
      <w:bookmarkEnd w:id="29"/>
      <w:bookmarkEnd w:id="30"/>
    </w:p>
    <w:p>
      <w:pPr>
        <w:spacing w:line="360" w:lineRule="auto"/>
        <w:ind w:left="479" w:leftChars="228" w:firstLine="0" w:firstLineChars="0"/>
        <w:rPr>
          <w:rFonts w:hint="eastAsia" w:ascii="Times New Roman" w:hAnsi="Times New Roman" w:cs="Times New Roman"/>
          <w:b/>
          <w:bCs/>
          <w:color w:val="auto"/>
          <w:sz w:val="24"/>
          <w:lang w:eastAsia="zh-CN"/>
        </w:rPr>
      </w:pPr>
      <w:r>
        <w:rPr>
          <w:rFonts w:hint="eastAsia" w:ascii="Times New Roman" w:hAnsi="Times New Roman" w:cs="Times New Roman"/>
          <w:b/>
          <w:bCs/>
          <w:color w:val="auto"/>
          <w:sz w:val="24"/>
          <w:lang w:eastAsia="zh-CN"/>
        </w:rPr>
        <w:t>（1）人才培养注重师德规范养成</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学院党委高度重视师德规范的养成。一是健全“三全育人”统筹推进常态机制，提升育人功能，构建“三全育人”体系，把“三全育人”纳入学院事业发展规划和人才培养的重要内容。二是持续加强“三支队伍”协同育人机制建设，即专任教师、辅导员和管理队伍，保持同向同行、共同承担育人工作。三是加强“三支队伍”之间的协同性、互动性、交错性的联动沟通机制，搭建互动互联平台，解决存在的问题，提升“三全育人”功能更好发挥。四是持续推进党政工联席会议制度，加强学工科和教科办的沟通联系，落实专任教师队伍的育人作用发挥最大化。</w:t>
      </w:r>
    </w:p>
    <w:p>
      <w:pPr>
        <w:spacing w:line="360" w:lineRule="auto"/>
        <w:ind w:firstLine="482" w:firstLineChars="200"/>
        <w:rPr>
          <w:rFonts w:hint="eastAsia" w:ascii="Times New Roman" w:hAnsi="Times New Roman" w:cs="Times New Roman"/>
          <w:b/>
          <w:bCs/>
          <w:color w:val="auto"/>
          <w:sz w:val="24"/>
          <w:lang w:eastAsia="zh-CN"/>
        </w:rPr>
      </w:pP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2</w:t>
      </w:r>
      <w:r>
        <w:rPr>
          <w:rFonts w:hint="eastAsia" w:ascii="Times New Roman" w:hAnsi="Times New Roman" w:cs="Times New Roman"/>
          <w:b/>
          <w:bCs/>
          <w:color w:val="auto"/>
          <w:sz w:val="24"/>
          <w:lang w:eastAsia="zh-CN"/>
        </w:rPr>
        <w:t>）人才培养注重服务基层</w:t>
      </w:r>
    </w:p>
    <w:p>
      <w:pPr>
        <w:numPr>
          <w:ilvl w:val="0"/>
          <w:numId w:val="0"/>
        </w:numPr>
        <w:spacing w:line="360" w:lineRule="auto"/>
        <w:ind w:firstLine="420" w:firstLineChars="0"/>
        <w:rPr>
          <w:rFonts w:ascii="Times New Roman" w:hAnsi="Times New Roman" w:cs="Times New Roman"/>
          <w:color w:val="auto"/>
          <w:sz w:val="24"/>
        </w:rPr>
      </w:pPr>
      <w:r>
        <w:rPr>
          <w:rFonts w:ascii="Times New Roman" w:hAnsi="Times New Roman" w:cs="Times New Roman"/>
          <w:color w:val="auto"/>
          <w:sz w:val="24"/>
        </w:rPr>
        <w:t>为基础教育尤其为闽北山区的基层基础教育造就一支“下得去，用得上，留得住、教得好”的小学教育优秀师资队伍。特别是2018年开始与南平市政府协作，招收公费师范生，培养闽北基层基础教育师资更是本专业义不容辞的责任。为了树牢学生服务基层的思想，在培养过程中注重以下几个方面：</w:t>
      </w:r>
      <w:r>
        <w:rPr>
          <w:rFonts w:hint="eastAsia" w:ascii="Times New Roman" w:hAnsi="Times New Roman" w:cs="Times New Roman"/>
          <w:b/>
          <w:bCs/>
          <w:color w:val="auto"/>
          <w:sz w:val="24"/>
          <w:lang w:val="zh-CN"/>
        </w:rPr>
        <w:t>①</w:t>
      </w:r>
      <w:r>
        <w:rPr>
          <w:rFonts w:ascii="Times New Roman" w:hAnsi="Times New Roman" w:cs="Times New Roman"/>
          <w:color w:val="auto"/>
          <w:sz w:val="24"/>
        </w:rPr>
        <w:t>开设《专业认知》课程，使学生了解基层基础教育。</w:t>
      </w:r>
      <w:r>
        <w:rPr>
          <w:rFonts w:hint="eastAsia" w:ascii="Times New Roman" w:hAnsi="Times New Roman" w:cs="Times New Roman"/>
          <w:b/>
          <w:bCs/>
          <w:color w:val="auto"/>
          <w:sz w:val="24"/>
          <w:lang w:val="zh-CN"/>
        </w:rPr>
        <w:t>②</w:t>
      </w:r>
      <w:r>
        <w:rPr>
          <w:rFonts w:ascii="Times New Roman" w:hAnsi="Times New Roman" w:cs="Times New Roman"/>
          <w:color w:val="auto"/>
          <w:sz w:val="24"/>
        </w:rPr>
        <w:t>开设《见习》《实习》等实践课程，安排学生到乡村小学见实习，使学生理解基层基础教育。</w:t>
      </w:r>
      <w:r>
        <w:rPr>
          <w:rFonts w:hint="eastAsia" w:ascii="Times New Roman" w:hAnsi="Times New Roman" w:cs="Times New Roman"/>
          <w:b/>
          <w:bCs/>
          <w:color w:val="auto"/>
          <w:sz w:val="24"/>
          <w:lang w:val="zh-CN"/>
        </w:rPr>
        <w:t>③</w:t>
      </w:r>
      <w:r>
        <w:rPr>
          <w:rFonts w:ascii="Times New Roman" w:hAnsi="Times New Roman" w:cs="Times New Roman"/>
          <w:color w:val="auto"/>
          <w:sz w:val="24"/>
        </w:rPr>
        <w:t>要求教师将优秀乡村教学案例（乡村名师教育）融入教学，使学生认同基层基础教育。</w:t>
      </w:r>
      <w:r>
        <w:rPr>
          <w:rFonts w:hint="eastAsia" w:ascii="Times New Roman" w:hAnsi="Times New Roman" w:cs="Times New Roman"/>
          <w:b/>
          <w:bCs/>
          <w:color w:val="auto"/>
          <w:sz w:val="24"/>
          <w:lang w:val="zh-CN"/>
        </w:rPr>
        <w:t>④</w:t>
      </w:r>
      <w:r>
        <w:rPr>
          <w:rFonts w:ascii="Times New Roman" w:hAnsi="Times New Roman" w:cs="Times New Roman"/>
          <w:color w:val="auto"/>
          <w:sz w:val="24"/>
        </w:rPr>
        <w:t>开展与基层基础教育相联系的丰富的第二课堂活动，如聘请乡村小学校长开讲座，组织学生观看最美乡村教师颁奖典礼等视频，使学生立志服务基层基础教育。近五年毕业生从事基层基础教育近60%。</w:t>
      </w:r>
    </w:p>
    <w:p>
      <w:pPr>
        <w:spacing w:line="360" w:lineRule="auto"/>
        <w:ind w:firstLine="482" w:firstLineChars="200"/>
        <w:rPr>
          <w:rFonts w:hint="eastAsia" w:ascii="Times New Roman" w:hAnsi="Times New Roman" w:cs="Times New Roman"/>
          <w:b/>
          <w:bCs/>
          <w:color w:val="auto"/>
          <w:sz w:val="24"/>
          <w:lang w:eastAsia="zh-CN"/>
        </w:rPr>
      </w:pP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3</w:t>
      </w:r>
      <w:r>
        <w:rPr>
          <w:rFonts w:hint="eastAsia" w:ascii="Times New Roman" w:hAnsi="Times New Roman" w:cs="Times New Roman"/>
          <w:b/>
          <w:bCs/>
          <w:color w:val="auto"/>
          <w:sz w:val="24"/>
          <w:lang w:eastAsia="zh-CN"/>
        </w:rPr>
        <w:t>）人才培养突出武夷文化</w:t>
      </w:r>
    </w:p>
    <w:p>
      <w:pPr>
        <w:numPr>
          <w:ilvl w:val="0"/>
          <w:numId w:val="0"/>
        </w:numPr>
        <w:spacing w:line="360" w:lineRule="auto"/>
        <w:ind w:firstLine="420" w:firstLineChars="0"/>
        <w:rPr>
          <w:rFonts w:ascii="Times New Roman" w:hAnsi="Times New Roman" w:cs="Times New Roman"/>
          <w:color w:val="auto"/>
          <w:sz w:val="24"/>
        </w:rPr>
      </w:pPr>
      <w:r>
        <w:rPr>
          <w:rFonts w:ascii="Times New Roman" w:hAnsi="Times New Roman" w:cs="Times New Roman"/>
          <w:color w:val="auto"/>
          <w:sz w:val="24"/>
        </w:rPr>
        <w:t>充分利用地处武夷山世界文化与自然遗产的地缘优势，加强地域特色文化融入课程。</w:t>
      </w:r>
      <w:r>
        <w:rPr>
          <w:rFonts w:hint="eastAsia" w:ascii="Times New Roman" w:hAnsi="Times New Roman" w:cs="Times New Roman"/>
          <w:color w:val="auto"/>
          <w:sz w:val="24"/>
        </w:rPr>
        <w:t>①</w:t>
      </w:r>
      <w:r>
        <w:rPr>
          <w:rFonts w:ascii="Times New Roman" w:hAnsi="Times New Roman" w:cs="Times New Roman"/>
          <w:color w:val="auto"/>
          <w:sz w:val="24"/>
        </w:rPr>
        <w:t>先后开设《朱子教育思想》《武夷文化选讲》《理学概论》《闽北音乐文化》和《朱子十讲》等课程；</w:t>
      </w:r>
      <w:r>
        <w:rPr>
          <w:rFonts w:hint="eastAsia" w:ascii="Times New Roman" w:hAnsi="Times New Roman" w:cs="Times New Roman"/>
          <w:color w:val="auto"/>
          <w:sz w:val="24"/>
        </w:rPr>
        <w:t>②</w:t>
      </w:r>
      <w:r>
        <w:rPr>
          <w:rFonts w:ascii="Times New Roman" w:hAnsi="Times New Roman" w:cs="Times New Roman"/>
          <w:color w:val="auto"/>
          <w:sz w:val="24"/>
        </w:rPr>
        <w:t>定期组织学生赴五夫的紫阳书院、朱子学校和建阳考亭书院开展为期1周的研习活动，以课件制作、心得汇报、讨论等多种方式呈现实地考察成果。</w:t>
      </w:r>
      <w:r>
        <w:rPr>
          <w:rFonts w:hint="eastAsia" w:ascii="Times New Roman" w:hAnsi="Times New Roman" w:cs="Times New Roman"/>
          <w:color w:val="auto"/>
          <w:sz w:val="24"/>
        </w:rPr>
        <w:t>③</w:t>
      </w:r>
      <w:r>
        <w:rPr>
          <w:rFonts w:ascii="Times New Roman" w:hAnsi="Times New Roman" w:cs="Times New Roman"/>
          <w:color w:val="auto"/>
          <w:sz w:val="24"/>
        </w:rPr>
        <w:t>每年举办一次大型的朱子文化节和朱子敬师礼活动。</w:t>
      </w:r>
      <w:r>
        <w:rPr>
          <w:rFonts w:hint="eastAsia" w:ascii="Times New Roman" w:hAnsi="Times New Roman" w:cs="Times New Roman"/>
          <w:color w:val="auto"/>
          <w:sz w:val="24"/>
        </w:rPr>
        <w:t>④</w:t>
      </w:r>
      <w:r>
        <w:rPr>
          <w:rFonts w:ascii="Times New Roman" w:hAnsi="Times New Roman" w:cs="Times New Roman"/>
          <w:color w:val="auto"/>
          <w:sz w:val="24"/>
        </w:rPr>
        <w:t>每年举办一场重走朱子路的社会实践活动。这些教学活动有效促进当地特色文化的传承，激发同学们更加热爱家乡、热爱教育，立志闽北基层基础教育的决心。</w:t>
      </w:r>
    </w:p>
    <w:p>
      <w:pPr>
        <w:spacing w:line="360" w:lineRule="auto"/>
        <w:ind w:firstLine="482" w:firstLineChars="200"/>
        <w:rPr>
          <w:rFonts w:hint="eastAsia" w:ascii="Times New Roman" w:hAnsi="Times New Roman" w:cs="Times New Roman"/>
          <w:b/>
          <w:bCs/>
          <w:color w:val="auto"/>
          <w:sz w:val="24"/>
          <w:lang w:eastAsia="zh-CN"/>
        </w:rPr>
      </w:pP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4</w:t>
      </w:r>
      <w:r>
        <w:rPr>
          <w:rFonts w:hint="eastAsia" w:ascii="Times New Roman" w:hAnsi="Times New Roman" w:cs="Times New Roman"/>
          <w:b/>
          <w:bCs/>
          <w:color w:val="auto"/>
          <w:sz w:val="24"/>
          <w:lang w:eastAsia="zh-CN"/>
        </w:rPr>
        <w:t>）人才培养强化实践技能</w:t>
      </w:r>
    </w:p>
    <w:p>
      <w:pPr>
        <w:spacing w:line="360" w:lineRule="auto"/>
        <w:ind w:firstLine="480" w:firstLineChars="200"/>
        <w:rPr>
          <w:rFonts w:hint="eastAsia" w:ascii="Times New Roman" w:hAnsi="Times New Roman" w:cs="Times New Roman"/>
          <w:color w:val="auto"/>
          <w:sz w:val="24"/>
          <w:lang w:val="zh-CN"/>
        </w:rPr>
      </w:pPr>
      <w:r>
        <w:rPr>
          <w:rFonts w:hint="eastAsia" w:ascii="Times New Roman" w:hAnsi="Times New Roman" w:cs="Times New Roman"/>
          <w:color w:val="auto"/>
          <w:sz w:val="24"/>
          <w:lang w:val="zh-CN"/>
        </w:rPr>
        <w:t>构建完整实践教学体系，专业实践和教育实践有机结合,凸显教师教育特色—强化职业技能和实践训练。</w:t>
      </w:r>
    </w:p>
    <w:p>
      <w:pPr>
        <w:spacing w:line="360" w:lineRule="auto"/>
        <w:ind w:firstLine="482" w:firstLineChars="200"/>
        <w:rPr>
          <w:rFonts w:hint="eastAsia" w:ascii="Times New Roman" w:hAnsi="Times New Roman" w:cs="Times New Roman"/>
          <w:color w:val="auto"/>
          <w:sz w:val="24"/>
          <w:lang w:val="zh-CN"/>
        </w:rPr>
      </w:pPr>
      <w:r>
        <w:rPr>
          <w:rFonts w:ascii="Times New Roman" w:hAnsi="Times New Roman" w:cs="Times New Roman"/>
          <w:b/>
          <w:bCs/>
          <w:color w:val="auto"/>
          <w:sz w:val="24"/>
          <w:lang w:val="zh-CN"/>
        </w:rPr>
        <w:sym w:font="Wingdings" w:char="F081"/>
      </w:r>
      <w:r>
        <w:rPr>
          <w:rFonts w:hint="eastAsia" w:ascii="Times New Roman" w:hAnsi="Times New Roman" w:cs="Times New Roman"/>
          <w:color w:val="auto"/>
          <w:sz w:val="24"/>
          <w:lang w:val="zh-CN"/>
        </w:rPr>
        <w:t>专业实践:建立教师技能实训中心，主要包括书法智慧实训室、普通话实训室、微格实训室和粉笔字实训室，供实践课程教学和学生课外训练；实行“一课双师制”，聘请一线优秀教师从事课程实践部分教学，承担的课程主要有《教师口语2》《小学语文课程与教学》《小学数学课程与教学》等。此外，还引进一位优秀的小学一线教师，承担实践课程的教学。</w:t>
      </w:r>
    </w:p>
    <w:p>
      <w:pPr>
        <w:spacing w:line="360" w:lineRule="auto"/>
        <w:ind w:firstLine="482" w:firstLineChars="200"/>
        <w:rPr>
          <w:rFonts w:hint="eastAsia" w:ascii="Times New Roman" w:hAnsi="Times New Roman" w:cs="Times New Roman"/>
          <w:color w:val="auto"/>
          <w:sz w:val="24"/>
          <w:lang w:val="zh-CN"/>
        </w:rPr>
      </w:pPr>
      <w:r>
        <w:rPr>
          <w:rFonts w:ascii="Times New Roman" w:hAnsi="Times New Roman" w:cs="Times New Roman"/>
          <w:b/>
          <w:bCs/>
          <w:color w:val="auto"/>
          <w:sz w:val="24"/>
          <w:lang w:val="zh-CN"/>
        </w:rPr>
        <w:sym w:font="Wingdings" w:char="F082"/>
      </w:r>
      <w:r>
        <w:rPr>
          <w:rFonts w:hint="eastAsia" w:ascii="Times New Roman" w:hAnsi="Times New Roman" w:cs="Times New Roman"/>
          <w:color w:val="auto"/>
          <w:sz w:val="24"/>
          <w:lang w:val="zh-CN"/>
        </w:rPr>
        <w:t>教育实践：教育见习、教育实习、教育研习贯通，涵盖师德体验、教学实践、班级管理实践和教研实践等，并与其他教育环节有机衔接。大二下学期安排1周体验性见习，大三学年每学期分别安排2周参与性见习，大四安排1周教育研习和为期16周的集中性毕业实习。</w:t>
      </w:r>
    </w:p>
    <w:p>
      <w:pPr>
        <w:spacing w:line="360" w:lineRule="auto"/>
        <w:ind w:firstLine="482" w:firstLineChars="200"/>
        <w:rPr>
          <w:rFonts w:hint="eastAsia" w:ascii="Times New Roman" w:hAnsi="Times New Roman" w:cs="Times New Roman"/>
          <w:color w:val="auto"/>
          <w:sz w:val="24"/>
          <w:lang w:val="zh-CN"/>
        </w:rPr>
      </w:pPr>
      <w:r>
        <w:rPr>
          <w:rFonts w:hint="eastAsia" w:ascii="Times New Roman" w:hAnsi="Times New Roman" w:cs="Times New Roman"/>
          <w:b/>
          <w:bCs/>
          <w:color w:val="auto"/>
          <w:sz w:val="24"/>
          <w:lang w:val="zh-CN"/>
        </w:rPr>
        <w:sym w:font="Wingdings" w:char="F083"/>
      </w:r>
      <w:r>
        <w:rPr>
          <w:rFonts w:hint="eastAsia" w:ascii="Times New Roman" w:hAnsi="Times New Roman" w:cs="Times New Roman"/>
          <w:color w:val="auto"/>
          <w:sz w:val="24"/>
          <w:lang w:val="zh-CN"/>
        </w:rPr>
        <w:t>特色实践：开展“现代师徒</w:t>
      </w:r>
      <w:r>
        <w:rPr>
          <w:rFonts w:hint="eastAsia" w:ascii="Times New Roman" w:hAnsi="Times New Roman" w:cs="Times New Roman"/>
          <w:color w:val="auto"/>
          <w:sz w:val="24"/>
          <w:lang w:val="en-US" w:eastAsia="zh-CN"/>
        </w:rPr>
        <w:t>制</w:t>
      </w:r>
      <w:r>
        <w:rPr>
          <w:rFonts w:hint="eastAsia" w:ascii="Times New Roman" w:hAnsi="Times New Roman" w:cs="Times New Roman"/>
          <w:color w:val="auto"/>
          <w:sz w:val="24"/>
          <w:lang w:val="zh-CN"/>
        </w:rPr>
        <w:t>”人才培养模式改革试点，依托武夷学院附属小学（武夷山市实验小学茶厂分校）开展协作育人。该模式是每三个学生结对附属小学一位老师，利用大一至大三的课外时间，跟随指导老师参与小学教育的全过程。</w:t>
      </w:r>
    </w:p>
    <w:p>
      <w:pPr>
        <w:pStyle w:val="5"/>
        <w:spacing w:before="156" w:beforeLines="50" w:after="156" w:afterLines="50"/>
        <w:ind w:firstLine="482"/>
        <w:rPr>
          <w:rFonts w:hint="eastAsia"/>
          <w:color w:val="auto"/>
          <w:kern w:val="0"/>
          <w:lang w:val="en-US" w:eastAsia="zh-CN"/>
        </w:rPr>
      </w:pPr>
      <w:r>
        <w:rPr>
          <w:rFonts w:hint="eastAsia"/>
          <w:color w:val="auto"/>
          <w:kern w:val="0"/>
          <w:lang w:val="en-US" w:eastAsia="zh-CN"/>
        </w:rPr>
        <w:t xml:space="preserve">  </w:t>
      </w:r>
      <w:bookmarkStart w:id="31" w:name="_Toc11057969"/>
      <w:bookmarkStart w:id="32" w:name="_Toc17798"/>
      <w:r>
        <w:rPr>
          <w:rFonts w:hint="eastAsia"/>
          <w:color w:val="auto"/>
          <w:kern w:val="0"/>
          <w:lang w:val="en-US" w:eastAsia="zh-CN"/>
        </w:rPr>
        <w:t>4.小学教育专业基本数据</w:t>
      </w:r>
      <w:bookmarkEnd w:id="31"/>
      <w:bookmarkEnd w:id="32"/>
    </w:p>
    <w:p>
      <w:pPr>
        <w:spacing w:line="360" w:lineRule="auto"/>
        <w:ind w:firstLine="482" w:firstLineChars="200"/>
        <w:rPr>
          <w:rFonts w:hint="default" w:ascii="Times New Roman" w:hAnsi="Times New Roman" w:eastAsia="黑体" w:cs="Times New Roman"/>
          <w:b/>
          <w:color w:val="auto"/>
          <w:sz w:val="24"/>
          <w:lang w:val="en-US" w:eastAsia="zh-CN"/>
        </w:rPr>
      </w:pPr>
      <w:r>
        <w:rPr>
          <w:rFonts w:ascii="Times New Roman" w:hAnsi="Times New Roman" w:cs="Times New Roman"/>
          <w:b/>
          <w:color w:val="auto"/>
          <w:sz w:val="24"/>
        </w:rPr>
        <w:t>（1）</w:t>
      </w:r>
      <w:r>
        <w:rPr>
          <w:rFonts w:ascii="Times New Roman" w:hAnsi="Times New Roman" w:eastAsia="黑体" w:cs="Times New Roman"/>
          <w:b/>
          <w:color w:val="auto"/>
          <w:sz w:val="24"/>
        </w:rPr>
        <w:t>专业</w:t>
      </w:r>
      <w:r>
        <w:rPr>
          <w:rFonts w:hint="eastAsia" w:ascii="Times New Roman" w:hAnsi="Times New Roman" w:eastAsia="黑体" w:cs="Times New Roman"/>
          <w:b/>
          <w:color w:val="auto"/>
          <w:sz w:val="24"/>
          <w:lang w:val="en-US" w:eastAsia="zh-CN"/>
        </w:rPr>
        <w:t>概况</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小学教育专业是在继承学校60年师范教育文化传统，适应地方基础教育改革发展新需求而设置的。本专业自2003年开始招收专科学生。随着学校升本，于2009年开始招生首批本科生。2011年小学教育专业被列为福建省教育厅“卓越教师培养计划”改革试点专业。2012年学校进行人才培养模式改革，教育类专业实施大类招生（大类包括小学教育专业和学前教育专业）。2017年为适应国家教师资格</w:t>
      </w:r>
      <w:r>
        <w:rPr>
          <w:rFonts w:hint="eastAsia" w:ascii="Times New Roman" w:hAnsi="Times New Roman" w:cs="Times New Roman"/>
          <w:color w:val="auto"/>
          <w:sz w:val="24"/>
          <w:lang w:eastAsia="zh-CN"/>
        </w:rPr>
        <w:t>证</w:t>
      </w:r>
      <w:r>
        <w:rPr>
          <w:rFonts w:ascii="Times New Roman" w:hAnsi="Times New Roman" w:cs="Times New Roman"/>
          <w:color w:val="auto"/>
          <w:sz w:val="24"/>
        </w:rPr>
        <w:t>统一考试，教育类专业实行分专业招生。2018年招收首批80名南平市公费师范生。</w:t>
      </w:r>
    </w:p>
    <w:p>
      <w:pPr>
        <w:numPr>
          <w:ilvl w:val="0"/>
          <w:numId w:val="2"/>
        </w:numPr>
        <w:spacing w:line="360" w:lineRule="auto"/>
        <w:ind w:firstLine="482" w:firstLineChars="200"/>
        <w:rPr>
          <w:rFonts w:hint="eastAsia" w:ascii="Times New Roman" w:hAnsi="Times New Roman" w:eastAsia="黑体" w:cs="Times New Roman"/>
          <w:b/>
          <w:color w:val="auto"/>
          <w:sz w:val="24"/>
          <w:lang w:val="en-US" w:eastAsia="zh-CN"/>
        </w:rPr>
      </w:pPr>
      <w:r>
        <w:rPr>
          <w:rFonts w:hint="eastAsia" w:ascii="Times New Roman" w:hAnsi="Times New Roman" w:eastAsia="黑体" w:cs="Times New Roman"/>
          <w:b/>
          <w:color w:val="auto"/>
          <w:sz w:val="24"/>
          <w:lang w:val="en-US" w:eastAsia="zh-CN"/>
        </w:rPr>
        <w:t>师资队伍</w:t>
      </w:r>
    </w:p>
    <w:p>
      <w:pPr>
        <w:spacing w:line="360" w:lineRule="auto"/>
        <w:ind w:firstLine="480" w:firstLineChars="200"/>
        <w:rPr>
          <w:rFonts w:hint="eastAsia" w:ascii="Times New Roman" w:hAnsi="Times New Roman" w:cs="Times New Roman"/>
          <w:color w:val="auto"/>
          <w:sz w:val="24"/>
          <w:lang w:val="en-US" w:eastAsia="zh-CN"/>
        </w:rPr>
      </w:pPr>
      <w:bookmarkStart w:id="33" w:name="_Toc79183456"/>
      <w:bookmarkStart w:id="34" w:name="_Toc79183165"/>
      <w:r>
        <w:rPr>
          <w:rFonts w:ascii="Times New Roman" w:hAnsi="Times New Roman" w:cs="Times New Roman"/>
          <w:color w:val="auto"/>
          <w:sz w:val="24"/>
          <w:lang w:val="en-US" w:eastAsia="zh-CN"/>
        </w:rPr>
        <w:t>本专业现有专任教师33名，外聘教师9名。专任教师中高级职称教师占比60.61%，符合师范专业认证二级标准</w:t>
      </w:r>
      <w:r>
        <w:rPr>
          <w:rFonts w:hint="default" w:ascii="Arial" w:hAnsi="Arial" w:cs="Arial"/>
          <w:color w:val="auto"/>
          <w:sz w:val="24"/>
          <w:lang w:val="en-US" w:eastAsia="zh-CN"/>
        </w:rPr>
        <w:t>≥</w:t>
      </w:r>
      <w:r>
        <w:rPr>
          <w:rFonts w:hint="eastAsia" w:ascii="Times New Roman" w:hAnsi="Times New Roman" w:cs="Times New Roman"/>
          <w:color w:val="auto"/>
          <w:sz w:val="24"/>
          <w:lang w:val="en-US" w:eastAsia="zh-CN"/>
        </w:rPr>
        <w:t>60%</w:t>
      </w:r>
      <w:r>
        <w:rPr>
          <w:rFonts w:ascii="Times New Roman" w:hAnsi="Times New Roman" w:cs="Times New Roman"/>
          <w:color w:val="auto"/>
          <w:sz w:val="24"/>
          <w:lang w:val="en-US" w:eastAsia="zh-CN"/>
        </w:rPr>
        <w:t>的要求</w:t>
      </w:r>
      <w:r>
        <w:rPr>
          <w:rFonts w:hint="eastAsia" w:ascii="Times New Roman" w:hAnsi="Times New Roman" w:cs="Times New Roman"/>
          <w:color w:val="auto"/>
          <w:sz w:val="24"/>
          <w:lang w:val="en-US" w:eastAsia="zh-CN"/>
        </w:rPr>
        <w:t>。至2021年6月，</w:t>
      </w:r>
      <w:r>
        <w:rPr>
          <w:rFonts w:ascii="Times New Roman" w:hAnsi="Times New Roman" w:cs="Times New Roman"/>
          <w:color w:val="auto"/>
          <w:sz w:val="24"/>
          <w:lang w:val="en-US" w:eastAsia="zh-CN"/>
        </w:rPr>
        <w:t>本科在校生600人，生师比为 16.16:1，优于师范认证二级标准的 18:1。</w:t>
      </w:r>
      <w:bookmarkEnd w:id="33"/>
      <w:bookmarkEnd w:id="34"/>
    </w:p>
    <w:p>
      <w:pPr>
        <w:numPr>
          <w:ilvl w:val="0"/>
          <w:numId w:val="2"/>
        </w:numPr>
        <w:spacing w:line="360" w:lineRule="auto"/>
        <w:ind w:firstLine="482" w:firstLineChars="200"/>
        <w:rPr>
          <w:rFonts w:ascii="Times New Roman" w:hAnsi="Times New Roman" w:eastAsia="黑体" w:cs="Times New Roman"/>
          <w:b/>
          <w:color w:val="auto"/>
          <w:sz w:val="24"/>
        </w:rPr>
      </w:pPr>
      <w:r>
        <w:rPr>
          <w:rFonts w:hint="eastAsia" w:ascii="Times New Roman" w:hAnsi="Times New Roman" w:eastAsia="黑体" w:cs="Times New Roman"/>
          <w:b/>
          <w:color w:val="auto"/>
          <w:sz w:val="24"/>
          <w:lang w:eastAsia="zh-CN"/>
        </w:rPr>
        <w:t>小学教育专业</w:t>
      </w:r>
      <w:r>
        <w:rPr>
          <w:rFonts w:ascii="Times New Roman" w:hAnsi="Times New Roman" w:eastAsia="黑体" w:cs="Times New Roman"/>
          <w:b/>
          <w:color w:val="auto"/>
          <w:sz w:val="24"/>
        </w:rPr>
        <w:t>师范生人数</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师范生合计</w:t>
      </w:r>
      <w:r>
        <w:rPr>
          <w:rFonts w:hint="eastAsia" w:ascii="Times New Roman" w:hAnsi="Times New Roman" w:cs="Times New Roman"/>
          <w:color w:val="auto"/>
          <w:sz w:val="24"/>
          <w:lang w:val="en-US" w:eastAsia="zh-CN"/>
        </w:rPr>
        <w:t>600</w:t>
      </w:r>
      <w:r>
        <w:rPr>
          <w:rFonts w:hint="eastAsia" w:ascii="Times New Roman" w:hAnsi="Times New Roman" w:cs="Times New Roman"/>
          <w:color w:val="auto"/>
          <w:sz w:val="24"/>
        </w:rPr>
        <w:t>人（其中在校公费师范生</w:t>
      </w:r>
      <w:r>
        <w:rPr>
          <w:rFonts w:hint="eastAsia" w:ascii="Times New Roman" w:hAnsi="Times New Roman" w:cs="Times New Roman"/>
          <w:color w:val="auto"/>
          <w:sz w:val="24"/>
          <w:lang w:val="en-US" w:eastAsia="zh-CN"/>
        </w:rPr>
        <w:t>400</w:t>
      </w:r>
      <w:r>
        <w:rPr>
          <w:rFonts w:hint="eastAsia" w:ascii="Times New Roman" w:hAnsi="Times New Roman" w:cs="Times New Roman"/>
          <w:color w:val="auto"/>
          <w:sz w:val="24"/>
        </w:rPr>
        <w:t>人，非公费师范生</w:t>
      </w:r>
      <w:r>
        <w:rPr>
          <w:rFonts w:hint="eastAsia" w:ascii="Times New Roman" w:hAnsi="Times New Roman" w:cs="Times New Roman"/>
          <w:color w:val="auto"/>
          <w:sz w:val="24"/>
          <w:lang w:val="en-US" w:eastAsia="zh-CN"/>
        </w:rPr>
        <w:t>200</w:t>
      </w:r>
      <w:r>
        <w:rPr>
          <w:rFonts w:hint="eastAsia" w:ascii="Times New Roman" w:hAnsi="Times New Roman" w:cs="Times New Roman"/>
          <w:color w:val="auto"/>
          <w:sz w:val="24"/>
        </w:rPr>
        <w:t>人）</w:t>
      </w:r>
      <w:r>
        <w:rPr>
          <w:rFonts w:ascii="Times New Roman" w:hAnsi="Times New Roman" w:cs="Times New Roman"/>
          <w:color w:val="auto"/>
          <w:sz w:val="24"/>
        </w:rPr>
        <w:t>，年招生规模180人左右。</w:t>
      </w:r>
    </w:p>
    <w:p>
      <w:pPr>
        <w:spacing w:line="360" w:lineRule="auto"/>
        <w:ind w:firstLine="482" w:firstLineChars="200"/>
        <w:rPr>
          <w:rFonts w:ascii="Times New Roman" w:hAnsi="Times New Roman" w:eastAsia="黑体" w:cs="Times New Roman"/>
          <w:b/>
          <w:color w:val="auto"/>
          <w:sz w:val="24"/>
        </w:rPr>
      </w:pP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4</w:t>
      </w:r>
      <w:r>
        <w:rPr>
          <w:rFonts w:ascii="Times New Roman" w:hAnsi="Times New Roman" w:cs="Times New Roman"/>
          <w:b/>
          <w:color w:val="auto"/>
          <w:sz w:val="24"/>
        </w:rPr>
        <w:t>）</w:t>
      </w:r>
      <w:r>
        <w:rPr>
          <w:rFonts w:ascii="Times New Roman" w:hAnsi="Times New Roman" w:eastAsia="黑体" w:cs="Times New Roman"/>
          <w:b/>
          <w:color w:val="auto"/>
          <w:sz w:val="24"/>
        </w:rPr>
        <w:t>生源质量</w:t>
      </w:r>
    </w:p>
    <w:p>
      <w:pPr>
        <w:spacing w:line="360" w:lineRule="auto"/>
        <w:ind w:firstLine="480" w:firstLineChars="200"/>
        <w:rPr>
          <w:rFonts w:ascii="Times New Roman" w:hAnsi="Times New Roman" w:cs="Times New Roman"/>
          <w:color w:val="auto"/>
          <w:sz w:val="24"/>
          <w:lang w:val="zh-CN"/>
        </w:rPr>
      </w:pPr>
      <w:r>
        <w:rPr>
          <w:rFonts w:ascii="Times New Roman" w:hAnsi="Times New Roman" w:cs="Times New Roman"/>
          <w:color w:val="auto"/>
          <w:sz w:val="24"/>
          <w:lang w:val="zh-CN"/>
        </w:rPr>
        <w:t>本专业在提前批录取，面向福建本省招生，生源以南平为主。近</w:t>
      </w:r>
      <w:r>
        <w:rPr>
          <w:rFonts w:ascii="Times New Roman" w:hAnsi="Times New Roman" w:cs="Times New Roman"/>
          <w:color w:val="auto"/>
          <w:sz w:val="24"/>
        </w:rPr>
        <w:t>三</w:t>
      </w:r>
      <w:r>
        <w:rPr>
          <w:rFonts w:ascii="Times New Roman" w:hAnsi="Times New Roman" w:cs="Times New Roman"/>
          <w:color w:val="auto"/>
          <w:sz w:val="24"/>
          <w:lang w:val="zh-CN"/>
        </w:rPr>
        <w:t>年，考生录取最低分高于省控线22-94分，录取平均分高于省控线38-101分，第一志愿录取比例为100%，新生报到率100%，生源来源稳定，生源质量好，学生有明确的从教意愿。</w:t>
      </w:r>
    </w:p>
    <w:p>
      <w:pPr>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w:t>
      </w:r>
      <w:r>
        <w:rPr>
          <w:rFonts w:hint="eastAsia" w:ascii="Times New Roman" w:hAnsi="Times New Roman" w:cs="Times New Roman"/>
          <w:b/>
          <w:color w:val="auto"/>
          <w:sz w:val="24"/>
        </w:rPr>
        <w:t>毕业学分要求</w:t>
      </w:r>
    </w:p>
    <w:p>
      <w:pPr>
        <w:spacing w:line="360" w:lineRule="auto"/>
        <w:ind w:firstLine="482" w:firstLineChars="200"/>
        <w:rPr>
          <w:rFonts w:ascii="Times New Roman" w:hAnsi="Times New Roman" w:cs="Times New Roman"/>
          <w:color w:val="auto"/>
          <w:sz w:val="24"/>
          <w:lang w:val="zh-CN"/>
        </w:rPr>
      </w:pPr>
      <w:r>
        <w:rPr>
          <w:rFonts w:ascii="Times New Roman" w:hAnsi="Times New Roman" w:cs="Times New Roman"/>
          <w:b/>
          <w:bCs/>
          <w:color w:val="auto"/>
          <w:sz w:val="24"/>
          <w:lang w:val="zh-CN"/>
        </w:rPr>
        <w:sym w:font="Wingdings" w:char="F081"/>
      </w:r>
      <w:r>
        <w:rPr>
          <w:rFonts w:hint="eastAsia" w:ascii="Times New Roman" w:hAnsi="Times New Roman" w:cs="Times New Roman"/>
          <w:color w:val="auto"/>
          <w:sz w:val="24"/>
          <w:lang w:val="zh-CN"/>
        </w:rPr>
        <w:t>学生在修满专业基本160学分，其中通识必修修满37学分、通识限选修满5学分、通识任选修满8学分，专业教育必修修满75学分（含专业必修25学分、方向必修20学分、教师教育课程必修30学分），选修满9学分（含学科专业选修6学分、教师教育选修3学分），集中性实践修满26学分。此外，还必须修满素质拓展课程9学分，才能准予毕业。</w:t>
      </w:r>
    </w:p>
    <w:p>
      <w:pPr>
        <w:spacing w:line="360" w:lineRule="auto"/>
        <w:ind w:firstLine="482" w:firstLineChars="200"/>
        <w:rPr>
          <w:rFonts w:ascii="Times New Roman" w:hAnsi="Times New Roman" w:cs="Times New Roman"/>
          <w:color w:val="auto"/>
          <w:sz w:val="24"/>
          <w:lang w:val="zh-CN"/>
        </w:rPr>
      </w:pPr>
      <w:r>
        <w:rPr>
          <w:rFonts w:ascii="Times New Roman" w:hAnsi="Times New Roman" w:cs="Times New Roman"/>
          <w:b/>
          <w:bCs/>
          <w:color w:val="auto"/>
          <w:sz w:val="24"/>
          <w:lang w:val="zh-CN"/>
        </w:rPr>
        <w:sym w:font="Wingdings" w:char="F082"/>
      </w:r>
      <w:r>
        <w:rPr>
          <w:rFonts w:hint="eastAsia" w:ascii="Times New Roman" w:hAnsi="Times New Roman" w:cs="Times New Roman"/>
          <w:color w:val="auto"/>
          <w:sz w:val="24"/>
          <w:lang w:val="zh-CN"/>
        </w:rPr>
        <w:t>公共选修课选课要求：“在艺术教育类别修读2学分和创新创业教育类别修读1.5学分；在自然科学类别修读3学分、武夷文化特色类别修读1.5学分，或者在自然科学累计修读4.5学分。”</w:t>
      </w:r>
    </w:p>
    <w:p>
      <w:pPr>
        <w:pStyle w:val="5"/>
        <w:spacing w:before="156" w:beforeLines="50" w:after="156" w:afterLines="50"/>
        <w:ind w:firstLine="482"/>
        <w:rPr>
          <w:rFonts w:hint="eastAsia"/>
          <w:color w:val="auto"/>
          <w:kern w:val="0"/>
          <w:lang w:val="en-US" w:eastAsia="zh-CN"/>
        </w:rPr>
      </w:pPr>
      <w:r>
        <w:rPr>
          <w:rFonts w:hint="eastAsia"/>
          <w:color w:val="auto"/>
          <w:kern w:val="0"/>
          <w:lang w:val="en-US" w:eastAsia="zh-CN"/>
        </w:rPr>
        <w:t>5.小学教育专业的教学实训条件建设</w:t>
      </w:r>
    </w:p>
    <w:p>
      <w:pPr>
        <w:numPr>
          <w:ilvl w:val="0"/>
          <w:numId w:val="0"/>
        </w:numPr>
        <w:spacing w:line="360" w:lineRule="auto"/>
        <w:ind w:firstLine="420" w:firstLineChars="0"/>
        <w:rPr>
          <w:rFonts w:hint="eastAsia" w:ascii="Times New Roman" w:hAnsi="Times New Roman" w:cs="Times New Roman"/>
          <w:color w:val="auto"/>
          <w:sz w:val="24"/>
          <w:lang w:val="zh-CN"/>
        </w:rPr>
      </w:pPr>
      <w:r>
        <w:rPr>
          <w:rFonts w:hint="eastAsia" w:ascii="Times New Roman" w:hAnsi="Times New Roman" w:cs="Times New Roman"/>
          <w:color w:val="auto"/>
          <w:sz w:val="24"/>
          <w:lang w:val="zh-CN"/>
        </w:rPr>
        <w:t>近三年本专业教学日常运行经费支出分别为 2018 年202万元、2019 年202万元、2020 年204万元。本专业教师</w:t>
      </w:r>
      <w:r>
        <w:rPr>
          <w:rFonts w:hint="eastAsia" w:ascii="Times New Roman" w:hAnsi="Times New Roman" w:cs="Times New Roman"/>
          <w:color w:val="auto"/>
          <w:sz w:val="24"/>
          <w:lang w:val="en-US" w:eastAsia="zh-CN"/>
        </w:rPr>
        <w:t>技能实训中心含</w:t>
      </w:r>
      <w:r>
        <w:rPr>
          <w:rFonts w:hint="eastAsia" w:ascii="Times New Roman" w:hAnsi="Times New Roman" w:cs="Times New Roman"/>
          <w:color w:val="auto"/>
          <w:sz w:val="24"/>
          <w:lang w:val="zh-CN"/>
        </w:rPr>
        <w:t>书法智慧实训室</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lang w:val="zh-CN"/>
        </w:rPr>
        <w:t>微格教学实训室</w:t>
      </w:r>
      <w:r>
        <w:rPr>
          <w:rFonts w:hint="eastAsia" w:ascii="Times New Roman" w:hAnsi="Times New Roman" w:cs="Times New Roman"/>
          <w:color w:val="auto"/>
          <w:sz w:val="24"/>
          <w:lang w:val="zh-CN" w:eastAsia="zh-CN"/>
        </w:rPr>
        <w:t>、</w:t>
      </w:r>
      <w:r>
        <w:rPr>
          <w:rFonts w:hint="eastAsia" w:ascii="Times New Roman" w:hAnsi="Times New Roman" w:cs="Times New Roman"/>
          <w:color w:val="auto"/>
          <w:sz w:val="24"/>
          <w:lang w:val="zh-CN"/>
        </w:rPr>
        <w:t>普通话及教师口语实训室</w:t>
      </w:r>
      <w:r>
        <w:rPr>
          <w:rFonts w:hint="eastAsia" w:ascii="Times New Roman" w:hAnsi="Times New Roman" w:cs="Times New Roman"/>
          <w:color w:val="auto"/>
          <w:sz w:val="24"/>
          <w:lang w:val="zh-CN" w:eastAsia="zh-CN"/>
        </w:rPr>
        <w:t>、</w:t>
      </w:r>
      <w:r>
        <w:rPr>
          <w:rFonts w:hint="eastAsia" w:ascii="Times New Roman" w:hAnsi="Times New Roman" w:cs="Times New Roman"/>
          <w:color w:val="auto"/>
          <w:sz w:val="24"/>
          <w:lang w:val="zh-CN"/>
        </w:rPr>
        <w:t>粉笔字实训室</w:t>
      </w:r>
      <w:r>
        <w:rPr>
          <w:rFonts w:hint="eastAsia" w:ascii="Times New Roman" w:hAnsi="Times New Roman" w:cs="Times New Roman"/>
          <w:color w:val="auto"/>
          <w:sz w:val="24"/>
          <w:lang w:val="zh-CN" w:eastAsia="zh-CN"/>
        </w:rPr>
        <w:t>、</w:t>
      </w:r>
      <w:r>
        <w:rPr>
          <w:rFonts w:hint="eastAsia" w:ascii="Times New Roman" w:hAnsi="Times New Roman" w:cs="Times New Roman"/>
          <w:color w:val="auto"/>
          <w:sz w:val="24"/>
          <w:lang w:val="zh-CN"/>
        </w:rPr>
        <w:t>智慧教室</w:t>
      </w:r>
      <w:r>
        <w:rPr>
          <w:rFonts w:hint="eastAsia" w:ascii="Times New Roman" w:hAnsi="Times New Roman" w:cs="Times New Roman"/>
          <w:color w:val="auto"/>
          <w:sz w:val="24"/>
          <w:lang w:val="zh-CN" w:eastAsia="zh-CN"/>
        </w:rPr>
        <w:t>、</w:t>
      </w:r>
      <w:r>
        <w:rPr>
          <w:rFonts w:hint="eastAsia" w:ascii="Times New Roman" w:hAnsi="Times New Roman" w:cs="Times New Roman"/>
          <w:color w:val="auto"/>
          <w:sz w:val="24"/>
          <w:lang w:val="zh-CN"/>
        </w:rPr>
        <w:t>数码钢琴实训室</w:t>
      </w:r>
      <w:r>
        <w:rPr>
          <w:rFonts w:hint="eastAsia" w:ascii="Times New Roman" w:hAnsi="Times New Roman" w:cs="Times New Roman"/>
          <w:color w:val="auto"/>
          <w:sz w:val="24"/>
          <w:lang w:val="zh-CN" w:eastAsia="zh-CN"/>
        </w:rPr>
        <w:t>、</w:t>
      </w:r>
      <w:r>
        <w:rPr>
          <w:rFonts w:hint="eastAsia" w:ascii="Times New Roman" w:hAnsi="Times New Roman" w:cs="Times New Roman"/>
          <w:color w:val="auto"/>
          <w:sz w:val="24"/>
          <w:lang w:val="zh-CN"/>
        </w:rPr>
        <w:t>舞蹈实训室</w:t>
      </w:r>
      <w:r>
        <w:rPr>
          <w:rFonts w:hint="eastAsia" w:ascii="Times New Roman" w:hAnsi="Times New Roman" w:cs="Times New Roman"/>
          <w:color w:val="auto"/>
          <w:sz w:val="24"/>
          <w:lang w:val="zh-CN" w:eastAsia="zh-CN"/>
        </w:rPr>
        <w:t>、</w:t>
      </w:r>
      <w:r>
        <w:rPr>
          <w:rFonts w:hint="eastAsia" w:ascii="Times New Roman" w:hAnsi="Times New Roman" w:cs="Times New Roman"/>
          <w:color w:val="auto"/>
          <w:sz w:val="24"/>
          <w:lang w:val="zh-CN"/>
        </w:rPr>
        <w:t>手工制作实训室</w:t>
      </w:r>
      <w:r>
        <w:rPr>
          <w:rFonts w:hint="eastAsia" w:ascii="Times New Roman" w:hAnsi="Times New Roman" w:cs="Times New Roman"/>
          <w:color w:val="auto"/>
          <w:sz w:val="24"/>
          <w:lang w:val="en-US" w:eastAsia="zh-CN"/>
        </w:rPr>
        <w:t>等，总面积达214平方米，</w:t>
      </w:r>
      <w:r>
        <w:rPr>
          <w:rFonts w:hint="eastAsia" w:ascii="Times New Roman" w:hAnsi="Times New Roman" w:cs="Times New Roman"/>
          <w:color w:val="auto"/>
          <w:sz w:val="24"/>
          <w:lang w:val="zh-CN"/>
        </w:rPr>
        <w:t>近三年投入630 余万元用于教学设施的更新与建设，</w:t>
      </w:r>
      <w:r>
        <w:rPr>
          <w:rFonts w:hint="eastAsia" w:ascii="Times New Roman" w:hAnsi="Times New Roman" w:cs="Times New Roman"/>
          <w:color w:val="auto"/>
          <w:sz w:val="24"/>
          <w:lang w:val="en-US" w:eastAsia="zh-CN"/>
        </w:rPr>
        <w:t>投入201.53万元用于本专业学生教育实践。</w:t>
      </w:r>
      <w:r>
        <w:rPr>
          <w:rFonts w:hint="eastAsia" w:ascii="Times New Roman" w:hAnsi="Times New Roman" w:cs="Times New Roman"/>
          <w:color w:val="auto"/>
          <w:sz w:val="24"/>
          <w:lang w:val="zh-CN"/>
        </w:rPr>
        <w:t>本专业生均教学日常运行支出和生均教育实践经费支出高于学校平均水平。</w:t>
      </w:r>
    </w:p>
    <w:p>
      <w:pPr>
        <w:pStyle w:val="5"/>
        <w:spacing w:before="156" w:beforeLines="50" w:after="156" w:afterLines="50"/>
        <w:ind w:firstLine="482"/>
        <w:rPr>
          <w:rFonts w:hint="eastAsia"/>
          <w:color w:val="auto"/>
          <w:kern w:val="0"/>
          <w:lang w:val="en-US" w:eastAsia="zh-CN"/>
        </w:rPr>
      </w:pPr>
      <w:bookmarkStart w:id="35" w:name="_Toc29202"/>
      <w:r>
        <w:rPr>
          <w:rFonts w:hint="eastAsia"/>
          <w:color w:val="auto"/>
          <w:kern w:val="0"/>
          <w:lang w:val="en-US" w:eastAsia="zh-CN"/>
        </w:rPr>
        <w:t>6.师范生的社会声誉</w:t>
      </w:r>
      <w:bookmarkEnd w:id="35"/>
      <w:r>
        <w:rPr>
          <w:rFonts w:hint="eastAsia"/>
          <w:color w:val="auto"/>
          <w:kern w:val="0"/>
          <w:lang w:val="en-US" w:eastAsia="zh-CN"/>
        </w:rPr>
        <w:t>（第三方调查）</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我校师范生</w:t>
      </w:r>
      <w:r>
        <w:rPr>
          <w:rFonts w:hint="eastAsia" w:ascii="Times New Roman" w:hAnsi="Times New Roman" w:cs="Times New Roman"/>
          <w:color w:val="auto"/>
          <w:sz w:val="24"/>
        </w:rPr>
        <w:t>“</w:t>
      </w:r>
      <w:r>
        <w:rPr>
          <w:rFonts w:ascii="Times New Roman" w:hAnsi="Times New Roman" w:cs="Times New Roman"/>
          <w:color w:val="auto"/>
          <w:sz w:val="24"/>
          <w:lang w:val="zh-CN"/>
        </w:rPr>
        <w:t>具有优秀的思想道德品质,比较扎实的专业知识和较强的业务能力</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lang w:val="zh-CN"/>
        </w:rPr>
        <w:t>用人单位对小学教育专业毕业生毕业要求达成的认可度高，对毕业生工作胜任和综合能力的满意度高。</w:t>
      </w:r>
      <w:r>
        <w:rPr>
          <w:rFonts w:hint="eastAsia" w:ascii="Times New Roman" w:hAnsi="Times New Roman" w:cs="Times New Roman"/>
          <w:color w:val="auto"/>
          <w:sz w:val="24"/>
          <w:lang w:val="en-US" w:eastAsia="zh-CN"/>
        </w:rPr>
        <w:t>小学教育专业毕业生的</w:t>
      </w:r>
      <w:r>
        <w:rPr>
          <w:rFonts w:ascii="Times New Roman" w:hAnsi="Times New Roman" w:cs="Times New Roman"/>
          <w:color w:val="auto"/>
          <w:sz w:val="24"/>
        </w:rPr>
        <w:t>良好素养受到用人单位广泛赞誉，社会认可度和学生满意度高。</w:t>
      </w:r>
    </w:p>
    <w:p>
      <w:pPr>
        <w:pStyle w:val="5"/>
        <w:spacing w:before="156" w:beforeLines="50" w:after="156" w:afterLines="50"/>
        <w:ind w:firstLine="482"/>
        <w:rPr>
          <w:rFonts w:hint="eastAsia"/>
          <w:color w:val="auto"/>
          <w:kern w:val="0"/>
          <w:lang w:val="en-US" w:eastAsia="zh-CN"/>
        </w:rPr>
      </w:pPr>
      <w:bookmarkStart w:id="36" w:name="_Toc79183420"/>
      <w:bookmarkStart w:id="37" w:name="_Toc79183129"/>
      <w:bookmarkStart w:id="38" w:name="_Toc26566"/>
      <w:bookmarkStart w:id="39" w:name="_Toc11057970"/>
      <w:r>
        <w:rPr>
          <w:rFonts w:hint="eastAsia"/>
          <w:color w:val="auto"/>
          <w:kern w:val="0"/>
          <w:lang w:val="en-US" w:eastAsia="zh-CN"/>
        </w:rPr>
        <w:t>7.小学教育专业“三位一体”协同培养机制情况</w:t>
      </w:r>
      <w:bookmarkEnd w:id="36"/>
      <w:bookmarkEnd w:id="37"/>
      <w:bookmarkEnd w:id="38"/>
    </w:p>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1</w:t>
      </w:r>
      <w:r>
        <w:rPr>
          <w:rFonts w:hint="eastAsia" w:ascii="Times New Roman" w:hAnsi="Times New Roman" w:cs="Times New Roman"/>
          <w:b/>
          <w:bCs/>
          <w:color w:val="auto"/>
          <w:sz w:val="24"/>
          <w:lang w:eastAsia="zh-CN"/>
        </w:rPr>
        <w:t>）</w:t>
      </w:r>
      <w:r>
        <w:rPr>
          <w:rFonts w:ascii="Times New Roman" w:hAnsi="Times New Roman" w:cs="Times New Roman"/>
          <w:b/>
          <w:bCs/>
          <w:color w:val="auto"/>
          <w:sz w:val="24"/>
        </w:rPr>
        <w:t>“三位一体”协同培养的政策支持</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国家中长期教育改革和发展规划纲要（2010-2020）》的总体部署和南平市《南平市“十三五”教育发展专项规划》的精神，武夷学院小学教育专业以服务地方、满足小学师资需求为出发点，构建高校、政府、小学之间三位一体协同育人机制。2018年5月南平市政府发文《南平市本土小学幼儿园公费师范生委托培养工作方案》，提出委托武夷学院培养一批小学教育专业公费师范生，9月，我校面向南平招收第一批小学教育专业公费师范生， 2018年9月南平市政府发文《南平市教育局关于确立南平市小学教育研究与实习基地的通知》，确立南平市各区、市、县一共33所小学为武夷学院小学教育专业实习基地。政府在学生的培养资金、实习实践等方面给予大力支持。</w:t>
      </w:r>
    </w:p>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lang w:eastAsia="zh-CN"/>
        </w:rPr>
        <w:t>（</w:t>
      </w:r>
      <w:r>
        <w:rPr>
          <w:rFonts w:hint="eastAsia" w:ascii="Times New Roman" w:hAnsi="Times New Roman" w:cs="Times New Roman"/>
          <w:b/>
          <w:bCs/>
          <w:color w:val="auto"/>
          <w:sz w:val="24"/>
          <w:lang w:val="en-US" w:eastAsia="zh-CN"/>
        </w:rPr>
        <w:t>2</w:t>
      </w:r>
      <w:r>
        <w:rPr>
          <w:rFonts w:hint="eastAsia" w:ascii="Times New Roman" w:hAnsi="Times New Roman" w:cs="Times New Roman"/>
          <w:b/>
          <w:bCs/>
          <w:color w:val="auto"/>
          <w:sz w:val="24"/>
          <w:lang w:eastAsia="zh-CN"/>
        </w:rPr>
        <w:t>）</w:t>
      </w:r>
      <w:r>
        <w:rPr>
          <w:rFonts w:ascii="Times New Roman" w:hAnsi="Times New Roman" w:cs="Times New Roman"/>
          <w:b/>
          <w:bCs/>
          <w:color w:val="auto"/>
          <w:sz w:val="24"/>
        </w:rPr>
        <w:t>“三位一体”协同培养的运行机制</w:t>
      </w:r>
    </w:p>
    <w:p>
      <w:pPr>
        <w:spacing w:line="360" w:lineRule="auto"/>
        <w:ind w:firstLine="480" w:firstLineChars="200"/>
        <w:rPr>
          <w:rFonts w:ascii="Times New Roman" w:hAnsi="Times New Roman" w:cs="Times New Roman"/>
          <w:color w:val="auto"/>
          <w:sz w:val="24"/>
          <w:lang w:val="zh-CN"/>
        </w:rPr>
      </w:pPr>
      <w:r>
        <w:rPr>
          <w:rFonts w:ascii="Times New Roman" w:hAnsi="Times New Roman" w:cs="Times New Roman"/>
          <w:color w:val="auto"/>
          <w:sz w:val="24"/>
          <w:lang w:val="zh-CN"/>
        </w:rPr>
        <w:t>学校与武夷山市、光泽县、邵武市、建阳区等地方政府及小学签署了合作协议，明确双方权责，为协作育人提供制度化、常态化保障。201</w:t>
      </w:r>
      <w:r>
        <w:rPr>
          <w:rFonts w:hint="eastAsia" w:ascii="Times New Roman" w:hAnsi="Times New Roman" w:cs="Times New Roman"/>
          <w:color w:val="auto"/>
          <w:sz w:val="24"/>
          <w:lang w:val="en-US" w:eastAsia="zh-CN"/>
        </w:rPr>
        <w:t>9</w:t>
      </w:r>
      <w:r>
        <w:rPr>
          <w:rFonts w:ascii="Times New Roman" w:hAnsi="Times New Roman" w:cs="Times New Roman"/>
          <w:color w:val="auto"/>
          <w:sz w:val="24"/>
          <w:lang w:val="zh-CN"/>
        </w:rPr>
        <w:t>年10月我校与武夷山实验小学签订了合作办学协议，并把武夷山市实验小学茶厂分校挂牌为“武夷学院附属小学”，明确了高校、政府和小学三方的权利和责任，学校专门选派优秀教师到小学挂职，参与学校管理，在教学、科研、校本研发和师范生培养等方面进行合作，建立了权责明晰、稳定协调、合作共赢的协同培养机制。</w:t>
      </w:r>
    </w:p>
    <w:p>
      <w:pPr>
        <w:numPr>
          <w:ilvl w:val="0"/>
          <w:numId w:val="3"/>
        </w:numPr>
        <w:spacing w:line="360" w:lineRule="auto"/>
        <w:ind w:firstLine="482" w:firstLineChars="200"/>
        <w:rPr>
          <w:rFonts w:hint="eastAsia" w:ascii="Times New Roman" w:hAnsi="Times New Roman" w:cs="Times New Roman"/>
          <w:b/>
          <w:bCs/>
          <w:color w:val="auto"/>
          <w:sz w:val="24"/>
          <w:lang w:eastAsia="zh-CN"/>
        </w:rPr>
      </w:pPr>
      <w:bookmarkStart w:id="40" w:name="_Toc79183421"/>
      <w:bookmarkStart w:id="41" w:name="_Toc79183130"/>
      <w:r>
        <w:rPr>
          <w:rFonts w:hint="eastAsia" w:ascii="Times New Roman" w:hAnsi="Times New Roman" w:cs="Times New Roman"/>
          <w:b/>
          <w:bCs/>
          <w:color w:val="auto"/>
          <w:sz w:val="24"/>
          <w:lang w:val="en-US" w:eastAsia="zh-CN"/>
        </w:rPr>
        <w:t>小学教育专业</w:t>
      </w:r>
      <w:r>
        <w:rPr>
          <w:rFonts w:hint="eastAsia" w:ascii="Times New Roman" w:hAnsi="Times New Roman" w:cs="Times New Roman"/>
          <w:b/>
          <w:bCs/>
          <w:color w:val="auto"/>
          <w:sz w:val="24"/>
          <w:lang w:eastAsia="zh-CN"/>
        </w:rPr>
        <w:t>与小学合作搭建教师专业发展平台，形成小学教师培养、培训、研究和服务一体化的合作共同体</w:t>
      </w:r>
      <w:bookmarkEnd w:id="40"/>
      <w:bookmarkEnd w:id="41"/>
    </w:p>
    <w:p>
      <w:pPr>
        <w:spacing w:line="360" w:lineRule="auto"/>
        <w:ind w:firstLine="480" w:firstLineChars="200"/>
        <w:rPr>
          <w:rFonts w:ascii="Times New Roman" w:hAnsi="Times New Roman" w:cs="Times New Roman"/>
          <w:color w:val="auto"/>
          <w:sz w:val="24"/>
          <w:lang w:val="zh-CN"/>
        </w:rPr>
      </w:pPr>
      <w:r>
        <w:rPr>
          <w:rFonts w:ascii="Times New Roman" w:hAnsi="Times New Roman" w:cs="Times New Roman"/>
          <w:color w:val="auto"/>
          <w:sz w:val="24"/>
          <w:lang w:val="zh-CN"/>
        </w:rPr>
        <w:t>师范生职前职后的成长与发展是“三位一体”战略确定和推进的基石与目标。学校积极探索，通过与小学合作的机制构建了教师培养、培训、研究和服务一体化的发展平台。</w:t>
      </w:r>
    </w:p>
    <w:p>
      <w:pPr>
        <w:spacing w:line="360" w:lineRule="auto"/>
        <w:ind w:firstLine="482" w:firstLineChars="200"/>
        <w:rPr>
          <w:rFonts w:hint="eastAsia" w:ascii="Times New Roman" w:hAnsi="Times New Roman" w:cs="Times New Roman"/>
          <w:b/>
          <w:bCs/>
          <w:color w:val="auto"/>
          <w:sz w:val="24"/>
          <w:lang w:val="zh-CN"/>
        </w:rPr>
      </w:pPr>
      <w:r>
        <w:rPr>
          <w:rFonts w:ascii="Times New Roman" w:hAnsi="Times New Roman" w:cs="Times New Roman"/>
          <w:b/>
          <w:bCs/>
          <w:color w:val="auto"/>
          <w:sz w:val="24"/>
          <w:lang w:val="zh-CN"/>
        </w:rPr>
        <w:sym w:font="Wingdings" w:char="F081"/>
      </w:r>
      <w:r>
        <w:rPr>
          <w:rFonts w:ascii="Times New Roman" w:hAnsi="Times New Roman" w:cs="Times New Roman"/>
          <w:b/>
          <w:bCs/>
          <w:color w:val="auto"/>
          <w:sz w:val="24"/>
          <w:lang w:val="zh-CN"/>
        </w:rPr>
        <w:t>建立了稳定的实践教学基地</w:t>
      </w:r>
      <w:r>
        <w:rPr>
          <w:rFonts w:hint="eastAsia" w:ascii="Times New Roman" w:hAnsi="Times New Roman" w:cs="Times New Roman"/>
          <w:b/>
          <w:bCs/>
          <w:color w:val="auto"/>
          <w:sz w:val="24"/>
          <w:lang w:val="zh-CN"/>
        </w:rPr>
        <w:t>。</w:t>
      </w:r>
    </w:p>
    <w:p>
      <w:pPr>
        <w:spacing w:line="360" w:lineRule="auto"/>
        <w:ind w:firstLine="480" w:firstLineChars="200"/>
        <w:rPr>
          <w:rFonts w:ascii="Times New Roman" w:hAnsi="Times New Roman" w:cs="Times New Roman"/>
          <w:color w:val="auto"/>
          <w:sz w:val="24"/>
          <w:lang w:val="zh-CN"/>
        </w:rPr>
      </w:pPr>
      <w:r>
        <w:rPr>
          <w:rFonts w:ascii="Times New Roman" w:hAnsi="Times New Roman" w:cs="Times New Roman"/>
          <w:color w:val="auto"/>
          <w:sz w:val="24"/>
          <w:lang w:val="zh-CN"/>
        </w:rPr>
        <w:t>目前与小学教育专业挂牌签约的基地有14个。201</w:t>
      </w:r>
      <w:r>
        <w:rPr>
          <w:rFonts w:hint="eastAsia" w:ascii="Times New Roman" w:hAnsi="Times New Roman" w:cs="Times New Roman"/>
          <w:color w:val="auto"/>
          <w:sz w:val="24"/>
          <w:lang w:val="en-US" w:eastAsia="zh-CN"/>
        </w:rPr>
        <w:t>8</w:t>
      </w:r>
      <w:r>
        <w:rPr>
          <w:rFonts w:ascii="Times New Roman" w:hAnsi="Times New Roman" w:cs="Times New Roman"/>
          <w:color w:val="auto"/>
          <w:sz w:val="24"/>
          <w:lang w:val="zh-CN"/>
        </w:rPr>
        <w:t>年，学院与武夷山市实验小学茶厂分校合作开展 “现代师徒制”人才培养模式改革试点工作</w:t>
      </w:r>
      <w:r>
        <w:rPr>
          <w:rFonts w:hint="eastAsia" w:ascii="Times New Roman" w:hAnsi="Times New Roman" w:cs="Times New Roman"/>
          <w:color w:val="auto"/>
          <w:sz w:val="24"/>
          <w:lang w:val="zh-CN"/>
        </w:rPr>
        <w:t>。</w:t>
      </w:r>
    </w:p>
    <w:p>
      <w:pPr>
        <w:spacing w:line="360" w:lineRule="auto"/>
        <w:ind w:firstLine="482" w:firstLineChars="200"/>
        <w:rPr>
          <w:rFonts w:ascii="Times New Roman" w:hAnsi="Times New Roman" w:cs="Times New Roman"/>
          <w:b/>
          <w:bCs/>
          <w:color w:val="auto"/>
          <w:sz w:val="24"/>
          <w:lang w:val="zh-CN"/>
        </w:rPr>
      </w:pPr>
      <w:r>
        <w:rPr>
          <w:rFonts w:ascii="Times New Roman" w:hAnsi="Times New Roman" w:cs="Times New Roman"/>
          <w:b/>
          <w:bCs/>
          <w:color w:val="auto"/>
          <w:sz w:val="24"/>
          <w:lang w:val="zh-CN"/>
        </w:rPr>
        <w:sym w:font="Wingdings" w:char="F082"/>
      </w:r>
      <w:r>
        <w:rPr>
          <w:rFonts w:ascii="Times New Roman" w:hAnsi="Times New Roman" w:cs="Times New Roman"/>
          <w:b/>
          <w:bCs/>
          <w:color w:val="auto"/>
          <w:sz w:val="24"/>
          <w:lang w:val="zh-CN"/>
        </w:rPr>
        <w:t>协同继续教育学院对小学师资进行培训。</w:t>
      </w:r>
    </w:p>
    <w:p>
      <w:pPr>
        <w:spacing w:line="360" w:lineRule="auto"/>
        <w:ind w:firstLine="480" w:firstLineChars="200"/>
        <w:rPr>
          <w:rFonts w:hint="default" w:ascii="Times New Roman" w:hAnsi="Times New Roman" w:cs="Times New Roman"/>
          <w:b/>
          <w:bCs/>
          <w:color w:val="auto"/>
          <w:sz w:val="24"/>
          <w:lang w:val="en-US" w:eastAsia="zh-CN"/>
        </w:rPr>
      </w:pPr>
      <w:r>
        <w:rPr>
          <w:rFonts w:hint="eastAsia" w:ascii="Times New Roman" w:hAnsi="Times New Roman" w:cs="Times New Roman"/>
          <w:color w:val="auto"/>
          <w:sz w:val="24"/>
          <w:lang w:val="en-US" w:eastAsia="zh-CN"/>
        </w:rPr>
        <w:t>每年为南平地区小学教师职称晋升培训约100人左右。</w:t>
      </w:r>
    </w:p>
    <w:p>
      <w:pPr>
        <w:spacing w:line="360" w:lineRule="auto"/>
        <w:ind w:firstLine="482" w:firstLineChars="200"/>
        <w:rPr>
          <w:rFonts w:ascii="Times New Roman" w:hAnsi="Times New Roman" w:cs="Times New Roman"/>
          <w:b/>
          <w:bCs/>
          <w:color w:val="auto"/>
          <w:sz w:val="24"/>
          <w:lang w:val="zh-CN"/>
        </w:rPr>
      </w:pPr>
      <w:r>
        <w:rPr>
          <w:rFonts w:ascii="Times New Roman" w:hAnsi="Times New Roman" w:cs="Times New Roman"/>
          <w:b/>
          <w:bCs/>
          <w:color w:val="auto"/>
          <w:sz w:val="24"/>
          <w:lang w:val="zh-CN"/>
        </w:rPr>
        <w:sym w:font="Wingdings" w:char="F083"/>
      </w:r>
      <w:r>
        <w:rPr>
          <w:rFonts w:ascii="Times New Roman" w:hAnsi="Times New Roman" w:cs="Times New Roman"/>
          <w:b/>
          <w:bCs/>
          <w:color w:val="auto"/>
          <w:sz w:val="24"/>
          <w:lang w:val="zh-CN"/>
        </w:rPr>
        <w:t>协同推进基地校师资能力的提升。</w:t>
      </w:r>
    </w:p>
    <w:p>
      <w:pPr>
        <w:spacing w:line="360" w:lineRule="auto"/>
        <w:ind w:firstLine="480" w:firstLineChars="200"/>
        <w:rPr>
          <w:rFonts w:ascii="Times New Roman" w:hAnsi="Times New Roman" w:cs="Times New Roman"/>
          <w:color w:val="auto"/>
          <w:sz w:val="24"/>
          <w:lang w:val="zh-CN"/>
        </w:rPr>
      </w:pPr>
      <w:r>
        <w:rPr>
          <w:rFonts w:ascii="Times New Roman" w:hAnsi="Times New Roman" w:cs="Times New Roman"/>
          <w:color w:val="auto"/>
          <w:sz w:val="24"/>
          <w:lang w:val="zh-CN"/>
        </w:rPr>
        <w:t>搭建高校教师、小学教师和师范生的专业发展平台，选派一些课程教学论、教学技能类的教师进入基地校挂职，通过共同开发校本教材、联手开展课题研究、开设讲座等形式，来促进基地校在岗教师学科教学水平的提升。同时我们也聘请一些优秀的基地校教师担任小学教育专业教学技能类课程的教学，构建了小学教师培养、培训、研究和服务的合作共同体。</w:t>
      </w:r>
    </w:p>
    <w:p>
      <w:pPr>
        <w:spacing w:line="360" w:lineRule="auto"/>
        <w:ind w:firstLine="482" w:firstLineChars="200"/>
        <w:rPr>
          <w:rFonts w:ascii="Times New Roman" w:hAnsi="Times New Roman" w:cs="Times New Roman"/>
          <w:b/>
          <w:bCs/>
          <w:color w:val="auto"/>
          <w:sz w:val="24"/>
          <w:lang w:val="zh-CN"/>
        </w:rPr>
      </w:pPr>
      <w:bookmarkStart w:id="42" w:name="_Toc79183131"/>
      <w:bookmarkStart w:id="43" w:name="_Toc79183422"/>
      <w:r>
        <w:rPr>
          <w:rFonts w:hint="eastAsia" w:ascii="Times New Roman" w:hAnsi="Times New Roman" w:cs="Times New Roman"/>
          <w:b/>
          <w:bCs/>
          <w:color w:val="auto"/>
          <w:sz w:val="24"/>
          <w:lang w:val="zh-CN" w:eastAsia="zh-CN"/>
        </w:rPr>
        <w:t>（</w:t>
      </w:r>
      <w:r>
        <w:rPr>
          <w:rFonts w:hint="eastAsia" w:ascii="Times New Roman" w:hAnsi="Times New Roman" w:cs="Times New Roman"/>
          <w:b/>
          <w:bCs/>
          <w:color w:val="auto"/>
          <w:sz w:val="24"/>
          <w:lang w:val="en-US" w:eastAsia="zh-CN"/>
        </w:rPr>
        <w:t>4</w:t>
      </w:r>
      <w:r>
        <w:rPr>
          <w:rFonts w:hint="eastAsia" w:ascii="Times New Roman" w:hAnsi="Times New Roman" w:cs="Times New Roman"/>
          <w:b/>
          <w:bCs/>
          <w:color w:val="auto"/>
          <w:sz w:val="24"/>
          <w:lang w:val="zh-CN" w:eastAsia="zh-CN"/>
        </w:rPr>
        <w:t>）</w:t>
      </w:r>
      <w:r>
        <w:rPr>
          <w:rFonts w:ascii="Times New Roman" w:hAnsi="Times New Roman" w:cs="Times New Roman"/>
          <w:b/>
          <w:bCs/>
          <w:color w:val="auto"/>
          <w:sz w:val="24"/>
          <w:lang w:val="zh-CN"/>
        </w:rPr>
        <w:t>“三位一体”协同育人工作成效</w:t>
      </w:r>
      <w:bookmarkEnd w:id="42"/>
      <w:bookmarkEnd w:id="43"/>
    </w:p>
    <w:p>
      <w:pPr>
        <w:spacing w:line="360" w:lineRule="auto"/>
        <w:ind w:firstLine="482" w:firstLineChars="200"/>
        <w:rPr>
          <w:rFonts w:ascii="Times New Roman" w:hAnsi="Times New Roman" w:cs="Times New Roman"/>
          <w:b/>
          <w:bCs/>
          <w:color w:val="auto"/>
          <w:sz w:val="24"/>
          <w:lang w:val="zh-CN"/>
        </w:rPr>
      </w:pPr>
      <w:r>
        <w:rPr>
          <w:rFonts w:ascii="Times New Roman" w:hAnsi="Times New Roman" w:cs="Times New Roman"/>
          <w:b/>
          <w:bCs/>
          <w:color w:val="auto"/>
          <w:sz w:val="24"/>
          <w:lang w:val="zh-CN"/>
        </w:rPr>
        <w:sym w:font="Wingdings" w:char="F081"/>
      </w:r>
      <w:r>
        <w:rPr>
          <w:rFonts w:ascii="Times New Roman" w:hAnsi="Times New Roman" w:cs="Times New Roman"/>
          <w:b/>
          <w:bCs/>
          <w:color w:val="auto"/>
          <w:sz w:val="24"/>
          <w:lang w:val="zh-CN"/>
        </w:rPr>
        <w:t>“三位一体”协同育人机制在本专业教师专业提升、师范生专业成长等方面取得了较好的成效。</w:t>
      </w:r>
    </w:p>
    <w:p>
      <w:pPr>
        <w:spacing w:line="360" w:lineRule="auto"/>
        <w:ind w:firstLine="480" w:firstLineChars="200"/>
        <w:rPr>
          <w:rFonts w:ascii="Times New Roman" w:hAnsi="Times New Roman" w:cs="Times New Roman"/>
          <w:color w:val="auto"/>
          <w:sz w:val="24"/>
          <w:lang w:val="zh-CN"/>
        </w:rPr>
      </w:pPr>
      <w:r>
        <w:rPr>
          <w:rFonts w:ascii="Times New Roman" w:hAnsi="Times New Roman" w:cs="Times New Roman"/>
          <w:color w:val="auto"/>
          <w:sz w:val="24"/>
          <w:lang w:val="zh-CN"/>
        </w:rPr>
        <w:t>“三位一体”协同育人促进专业建设。丰富充实教学法类课程的教学内容，促进了小学语文、小学数学、小学科学等教学法类的课程建设，同时也促进小学教育专业教师教研水平的提升。近年来，本专业教师与小学教师共同申报了《U-G-S（高校-政府-基地校）协同培养师范生机制研究》《小学卓越教师培养》《师范专业认证背景下地方高校小学教育专业发展研究-基于行动者网络视角》等教改项目。</w:t>
      </w:r>
    </w:p>
    <w:p>
      <w:pPr>
        <w:spacing w:line="360" w:lineRule="auto"/>
        <w:ind w:firstLine="482" w:firstLineChars="200"/>
        <w:rPr>
          <w:rFonts w:ascii="Times New Roman" w:hAnsi="Times New Roman" w:cs="Times New Roman"/>
          <w:color w:val="auto"/>
          <w:sz w:val="24"/>
          <w:lang w:val="zh-CN"/>
        </w:rPr>
      </w:pPr>
      <w:r>
        <w:rPr>
          <w:rFonts w:ascii="Times New Roman" w:hAnsi="Times New Roman" w:cs="Times New Roman"/>
          <w:b/>
          <w:bCs/>
          <w:color w:val="auto"/>
          <w:sz w:val="24"/>
          <w:lang w:val="zh-CN"/>
        </w:rPr>
        <w:sym w:font="Wingdings" w:char="F082"/>
      </w:r>
      <w:r>
        <w:rPr>
          <w:rFonts w:ascii="Times New Roman" w:hAnsi="Times New Roman" w:cs="Times New Roman"/>
          <w:b/>
          <w:bCs/>
          <w:color w:val="auto"/>
          <w:sz w:val="24"/>
          <w:lang w:val="zh-CN"/>
        </w:rPr>
        <w:t>“三位一体”协同育人促进师范生成长。</w:t>
      </w:r>
      <w:r>
        <w:rPr>
          <w:rFonts w:ascii="Times New Roman" w:hAnsi="Times New Roman" w:cs="Times New Roman"/>
          <w:color w:val="auto"/>
          <w:sz w:val="24"/>
          <w:lang w:val="zh-CN"/>
        </w:rPr>
        <w:t>近年来，聘请基地校专业教师与本校指导教师配合，加强对小学教育专业学生的教学技能指导，师范生的教学技能有了较大的提升，选派的学生在参加近几届福建省师范生教学技能大赛中均有获奖。近三年来，本专业毕业生除了2019届有两位学生因个人原因未能</w:t>
      </w:r>
      <w:r>
        <w:rPr>
          <w:rFonts w:hint="eastAsia" w:ascii="Times New Roman" w:hAnsi="Times New Roman" w:cs="Times New Roman"/>
          <w:color w:val="auto"/>
          <w:sz w:val="24"/>
          <w:lang w:val="zh-CN"/>
        </w:rPr>
        <w:t>按时</w:t>
      </w:r>
      <w:r>
        <w:rPr>
          <w:rFonts w:ascii="Times New Roman" w:hAnsi="Times New Roman" w:cs="Times New Roman"/>
          <w:color w:val="auto"/>
          <w:sz w:val="24"/>
          <w:lang w:val="zh-CN"/>
        </w:rPr>
        <w:t>毕业外，其他的每届学生的毕业率为和获学位率均100%，获教师资格证书率均为90%左右，就业率超过 90%。</w:t>
      </w:r>
    </w:p>
    <w:bookmarkEnd w:id="39"/>
    <w:p>
      <w:pPr>
        <w:pStyle w:val="4"/>
        <w:rPr>
          <w:color w:val="auto"/>
        </w:rPr>
      </w:pPr>
      <w:bookmarkStart w:id="44" w:name="_Toc20910"/>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color w:val="auto"/>
        </w:rPr>
        <w:instrText xml:space="preserve">ADDIN CNKISM.UserStyle</w:instrText>
      </w:r>
      <w:r>
        <w:rPr>
          <w:color w:val="auto"/>
        </w:rPr>
        <w:fldChar w:fldCharType="end"/>
      </w:r>
      <w:bookmarkStart w:id="45" w:name="_Toc11057979"/>
      <w:r>
        <w:rPr>
          <w:rFonts w:hint="eastAsia"/>
          <w:color w:val="auto"/>
        </w:rPr>
        <w:t>三、专家访谈质询角度</w:t>
      </w:r>
      <w:bookmarkEnd w:id="44"/>
      <w:bookmarkEnd w:id="45"/>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针对访谈的问题，要仅仅围绕“学生中心、产出导向、持续改进”的认证理念，紧扣“一践行三学会”（践行师德，学会教学，学会育人、学会发展）的师范专业毕业要求做回答。具体表述应以事实为依据，客观概要说明相关的制度框架与机制，学校、学院、专业的具体举措及现状。</w:t>
      </w:r>
      <w:r>
        <w:rPr>
          <w:rFonts w:ascii="Times New Roman" w:hAnsi="Times New Roman" w:cs="Times New Roman"/>
          <w:color w:val="auto"/>
          <w:sz w:val="24"/>
        </w:rPr>
        <w:t>要充分展示成绩和经验，但</w:t>
      </w:r>
      <w:r>
        <w:rPr>
          <w:rFonts w:hint="eastAsia" w:ascii="Times New Roman" w:hAnsi="Times New Roman" w:cs="Times New Roman"/>
          <w:color w:val="auto"/>
          <w:sz w:val="24"/>
        </w:rPr>
        <w:t>绝不要</w:t>
      </w:r>
      <w:r>
        <w:rPr>
          <w:rFonts w:ascii="Times New Roman" w:hAnsi="Times New Roman" w:cs="Times New Roman"/>
          <w:color w:val="auto"/>
          <w:sz w:val="24"/>
        </w:rPr>
        <w:t>虚夸</w:t>
      </w:r>
      <w:r>
        <w:rPr>
          <w:rFonts w:hint="eastAsia" w:ascii="Times New Roman" w:hAnsi="Times New Roman" w:cs="Times New Roman"/>
          <w:color w:val="auto"/>
          <w:sz w:val="24"/>
        </w:rPr>
        <w:t>成绩；要坦诚说明学校专业存在的发展问题，</w:t>
      </w:r>
      <w:r>
        <w:rPr>
          <w:rFonts w:ascii="Times New Roman" w:hAnsi="Times New Roman" w:cs="Times New Roman"/>
          <w:color w:val="auto"/>
          <w:sz w:val="24"/>
        </w:rPr>
        <w:t>不</w:t>
      </w:r>
      <w:r>
        <w:rPr>
          <w:rFonts w:hint="eastAsia" w:ascii="Times New Roman" w:hAnsi="Times New Roman" w:cs="Times New Roman"/>
          <w:color w:val="auto"/>
          <w:sz w:val="24"/>
        </w:rPr>
        <w:t>要</w:t>
      </w:r>
      <w:r>
        <w:rPr>
          <w:rFonts w:ascii="Times New Roman" w:hAnsi="Times New Roman" w:cs="Times New Roman"/>
          <w:color w:val="auto"/>
          <w:sz w:val="24"/>
        </w:rPr>
        <w:t>刻意掩盖当前存在的问题和困难，但要对其有深入的思考、清晰的思路、可行的举措</w:t>
      </w:r>
      <w:r>
        <w:rPr>
          <w:rFonts w:hint="eastAsia" w:ascii="Times New Roman" w:hAnsi="Times New Roman" w:cs="Times New Roman"/>
          <w:color w:val="auto"/>
          <w:sz w:val="24"/>
        </w:rPr>
        <w:t>。</w:t>
      </w:r>
      <w:r>
        <w:rPr>
          <w:rFonts w:ascii="Times New Roman" w:hAnsi="Times New Roman" w:cs="Times New Roman"/>
          <w:color w:val="auto"/>
          <w:sz w:val="24"/>
        </w:rPr>
        <w:t>面对问题不回避、不退缩</w:t>
      </w:r>
      <w:r>
        <w:rPr>
          <w:rFonts w:hint="eastAsia" w:ascii="Times New Roman" w:hAnsi="Times New Roman" w:cs="Times New Roman"/>
          <w:color w:val="auto"/>
          <w:sz w:val="24"/>
        </w:rPr>
        <w:t>，让专家感受到学校专业的诚意；</w:t>
      </w:r>
      <w:r>
        <w:rPr>
          <w:rFonts w:ascii="Times New Roman" w:hAnsi="Times New Roman" w:cs="Times New Roman"/>
          <w:color w:val="auto"/>
          <w:sz w:val="24"/>
        </w:rPr>
        <w:t>针对问题有反思、有整改</w:t>
      </w:r>
      <w:r>
        <w:rPr>
          <w:rFonts w:hint="eastAsia" w:ascii="Times New Roman" w:hAnsi="Times New Roman" w:cs="Times New Roman"/>
          <w:color w:val="auto"/>
          <w:sz w:val="24"/>
        </w:rPr>
        <w:t>，让专家看到学校专业的行动；</w:t>
      </w:r>
      <w:r>
        <w:rPr>
          <w:rFonts w:ascii="Times New Roman" w:hAnsi="Times New Roman" w:cs="Times New Roman"/>
          <w:color w:val="auto"/>
          <w:sz w:val="24"/>
        </w:rPr>
        <w:t>面向未来有规划、有举措</w:t>
      </w:r>
      <w:r>
        <w:rPr>
          <w:rFonts w:hint="eastAsia" w:ascii="Times New Roman" w:hAnsi="Times New Roman" w:cs="Times New Roman"/>
          <w:color w:val="auto"/>
          <w:sz w:val="24"/>
        </w:rPr>
        <w:t>，让专家可期学校专业的发展。</w:t>
      </w:r>
      <w:r>
        <w:rPr>
          <w:rFonts w:ascii="Times New Roman" w:hAnsi="Times New Roman" w:cs="Times New Roman"/>
          <w:color w:val="auto"/>
          <w:sz w:val="24"/>
        </w:rPr>
        <w:t>一定要展现出</w:t>
      </w:r>
      <w:r>
        <w:rPr>
          <w:rFonts w:hint="eastAsia" w:ascii="Times New Roman" w:hAnsi="Times New Roman" w:cs="Times New Roman"/>
          <w:color w:val="auto"/>
          <w:sz w:val="24"/>
          <w:lang w:eastAsia="zh-CN"/>
        </w:rPr>
        <w:t>师范</w:t>
      </w:r>
      <w:r>
        <w:rPr>
          <w:rFonts w:hint="eastAsia" w:ascii="Times New Roman" w:hAnsi="Times New Roman" w:cs="Times New Roman"/>
          <w:color w:val="auto"/>
          <w:sz w:val="24"/>
        </w:rPr>
        <w:t>人</w:t>
      </w:r>
      <w:r>
        <w:rPr>
          <w:rFonts w:ascii="Times New Roman" w:hAnsi="Times New Roman" w:cs="Times New Roman"/>
          <w:color w:val="auto"/>
          <w:sz w:val="24"/>
        </w:rPr>
        <w:t>饱满的精神状态和积极向上的良好氛围</w:t>
      </w:r>
      <w:r>
        <w:rPr>
          <w:rFonts w:hint="eastAsia" w:ascii="Times New Roman" w:hAnsi="Times New Roman" w:cs="Times New Roman"/>
          <w:color w:val="auto"/>
          <w:sz w:val="24"/>
        </w:rPr>
        <w:t>。</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各机关部处要核心思考：所属部门如何为</w:t>
      </w:r>
      <w:r>
        <w:rPr>
          <w:rFonts w:hint="eastAsia" w:ascii="宋体" w:hAnsi="宋体" w:eastAsia="宋体" w:cs="宋体"/>
          <w:b/>
          <w:color w:val="auto"/>
          <w:sz w:val="24"/>
          <w:lang w:val="en-US" w:eastAsia="zh-CN"/>
        </w:rPr>
        <w:t>培育</w:t>
      </w:r>
      <w:r>
        <w:rPr>
          <w:rFonts w:hint="eastAsia" w:ascii="宋体" w:hAnsi="宋体" w:eastAsia="宋体" w:cs="宋体"/>
          <w:b/>
          <w:color w:val="auto"/>
          <w:sz w:val="24"/>
        </w:rPr>
        <w:t>“</w:t>
      </w:r>
      <w:r>
        <w:rPr>
          <w:rFonts w:hint="eastAsia" w:ascii="宋体" w:hAnsi="宋体" w:eastAsia="宋体" w:cs="宋体"/>
          <w:b/>
          <w:color w:val="auto"/>
          <w:sz w:val="24"/>
          <w:lang w:val="en-US" w:eastAsia="zh-CN"/>
        </w:rPr>
        <w:t>小学教育高素质专业人才</w:t>
      </w:r>
      <w:r>
        <w:rPr>
          <w:rFonts w:hint="eastAsia" w:ascii="宋体" w:hAnsi="宋体" w:eastAsia="宋体" w:cs="宋体"/>
          <w:b/>
          <w:color w:val="auto"/>
          <w:sz w:val="24"/>
        </w:rPr>
        <w:t>”提供支持与保障？</w:t>
      </w:r>
    </w:p>
    <w:p>
      <w:pPr>
        <w:pStyle w:val="5"/>
        <w:spacing w:before="156" w:beforeLines="50" w:after="156" w:afterLines="50"/>
        <w:ind w:firstLine="466"/>
        <w:rPr>
          <w:color w:val="auto"/>
          <w:spacing w:val="-4"/>
          <w:kern w:val="0"/>
        </w:rPr>
      </w:pPr>
      <w:bookmarkStart w:id="46" w:name="_Toc11005593"/>
      <w:bookmarkStart w:id="47" w:name="_Toc19802"/>
      <w:bookmarkStart w:id="48" w:name="_Toc11057980"/>
      <w:r>
        <w:rPr>
          <w:rFonts w:hint="eastAsia"/>
          <w:color w:val="auto"/>
          <w:spacing w:val="-4"/>
          <w:kern w:val="0"/>
        </w:rPr>
        <w:t>1.面向学校领导或教务处、发展规划处</w:t>
      </w:r>
      <w:bookmarkEnd w:id="46"/>
      <w:bookmarkEnd w:id="47"/>
      <w:bookmarkEnd w:id="48"/>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（1）学校层面教师教育的发展规划与定位，如教师教育在学校发展与人才培养中的地位，教师教育的办学目标、特色、理念、发展思路；师范专业的发展定位、人才培养目标等。</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（2）支持师范专业创新发展特别是创新型教师培养的制度、举措与成效。</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（3）教师教育人才培养的成效、问题与解决思路。</w:t>
      </w:r>
    </w:p>
    <w:p>
      <w:pPr>
        <w:pStyle w:val="5"/>
        <w:spacing w:before="156" w:beforeLines="50" w:after="156" w:afterLines="50"/>
        <w:ind w:firstLine="482"/>
        <w:rPr>
          <w:color w:val="auto"/>
          <w:kern w:val="0"/>
        </w:rPr>
      </w:pPr>
      <w:bookmarkStart w:id="49" w:name="_Toc11005594"/>
      <w:bookmarkStart w:id="50" w:name="_Toc11057981"/>
      <w:bookmarkStart w:id="51" w:name="_Toc7898"/>
      <w:r>
        <w:rPr>
          <w:rFonts w:hint="eastAsia"/>
          <w:color w:val="auto"/>
          <w:kern w:val="0"/>
        </w:rPr>
        <w:t>2.面向</w:t>
      </w:r>
      <w:bookmarkStart w:id="52" w:name="_Hlk10913341"/>
      <w:r>
        <w:rPr>
          <w:rFonts w:hint="eastAsia"/>
          <w:color w:val="auto"/>
          <w:kern w:val="0"/>
        </w:rPr>
        <w:t>教务处</w:t>
      </w:r>
      <w:bookmarkEnd w:id="49"/>
      <w:bookmarkEnd w:id="50"/>
      <w:bookmarkEnd w:id="51"/>
      <w:bookmarkEnd w:id="52"/>
    </w:p>
    <w:p>
      <w:pPr>
        <w:spacing w:line="360" w:lineRule="auto"/>
        <w:ind w:firstLine="480" w:firstLineChars="200"/>
        <w:rPr>
          <w:rFonts w:ascii="宋体" w:hAnsi="宋体" w:eastAsia="宋体" w:cs="宋体"/>
          <w:color w:val="auto"/>
          <w:sz w:val="24"/>
        </w:rPr>
      </w:pPr>
      <w:bookmarkStart w:id="53" w:name="_Hlk10913168"/>
      <w:r>
        <w:rPr>
          <w:rFonts w:hint="eastAsia" w:ascii="宋体" w:hAnsi="宋体" w:eastAsia="宋体" w:cs="宋体"/>
          <w:color w:val="auto"/>
          <w:sz w:val="24"/>
        </w:rPr>
        <w:t>（1）</w:t>
      </w:r>
      <w:r>
        <w:rPr>
          <w:rFonts w:ascii="宋体" w:hAnsi="宋体" w:eastAsia="宋体" w:cs="宋体"/>
          <w:color w:val="auto"/>
          <w:sz w:val="24"/>
        </w:rPr>
        <w:t>构建培养创新型教师的课程体系</w:t>
      </w:r>
      <w:r>
        <w:rPr>
          <w:rFonts w:hint="eastAsia" w:ascii="宋体" w:hAnsi="宋体" w:eastAsia="宋体" w:cs="宋体"/>
          <w:color w:val="auto"/>
          <w:sz w:val="24"/>
        </w:rPr>
        <w:t>方面的举措及成效</w:t>
      </w:r>
      <w:r>
        <w:rPr>
          <w:rFonts w:ascii="宋体" w:hAnsi="宋体" w:eastAsia="宋体" w:cs="宋体"/>
          <w:color w:val="auto"/>
          <w:sz w:val="24"/>
        </w:rPr>
        <w:t>。</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w:t>
      </w:r>
      <w:r>
        <w:rPr>
          <w:rFonts w:ascii="宋体" w:hAnsi="宋体" w:eastAsia="宋体" w:cs="宋体"/>
          <w:color w:val="auto"/>
          <w:sz w:val="24"/>
        </w:rPr>
        <w:t>促进通识教育课程、学科专业教育课程和教师教育课程有机结合</w:t>
      </w:r>
      <w:r>
        <w:rPr>
          <w:rFonts w:hint="eastAsia" w:ascii="宋体" w:hAnsi="宋体" w:eastAsia="宋体" w:cs="宋体"/>
          <w:color w:val="auto"/>
          <w:sz w:val="24"/>
        </w:rPr>
        <w:t>的举措及成效</w:t>
      </w:r>
      <w:r>
        <w:rPr>
          <w:rFonts w:ascii="宋体" w:hAnsi="宋体" w:eastAsia="宋体" w:cs="宋体"/>
          <w:color w:val="auto"/>
          <w:sz w:val="24"/>
        </w:rPr>
        <w:t>。</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ascii="宋体" w:hAnsi="宋体" w:eastAsia="宋体" w:cs="宋体"/>
          <w:color w:val="auto"/>
          <w:sz w:val="24"/>
        </w:rPr>
        <w:t>统筹全校的教育与课程资源，尤其是思政课程与教师教育课程的资源，</w:t>
      </w:r>
      <w:bookmarkStart w:id="54" w:name="_Hlk10372415"/>
      <w:r>
        <w:rPr>
          <w:rFonts w:ascii="宋体" w:hAnsi="宋体" w:eastAsia="宋体" w:cs="宋体"/>
          <w:color w:val="auto"/>
          <w:sz w:val="24"/>
        </w:rPr>
        <w:t xml:space="preserve">保障师范专业 </w:t>
      </w:r>
      <w:bookmarkStart w:id="55" w:name="_Hlk10824854"/>
      <w:r>
        <w:rPr>
          <w:rFonts w:ascii="宋体" w:hAnsi="宋体" w:eastAsia="宋体" w:cs="宋体"/>
          <w:color w:val="auto"/>
          <w:sz w:val="24"/>
        </w:rPr>
        <w:t>“一践行三学会”</w:t>
      </w:r>
      <w:r>
        <w:rPr>
          <w:rFonts w:hint="eastAsia" w:ascii="宋体" w:hAnsi="宋体" w:eastAsia="宋体" w:cs="宋体"/>
          <w:color w:val="auto"/>
          <w:sz w:val="24"/>
        </w:rPr>
        <w:t>（践行师德，学会教学，学会育人，学会发展）</w:t>
      </w:r>
      <w:r>
        <w:rPr>
          <w:rFonts w:ascii="宋体" w:hAnsi="宋体" w:eastAsia="宋体" w:cs="宋体"/>
          <w:color w:val="auto"/>
          <w:sz w:val="24"/>
        </w:rPr>
        <w:t>毕业要求</w:t>
      </w:r>
      <w:bookmarkEnd w:id="55"/>
      <w:r>
        <w:rPr>
          <w:rFonts w:ascii="宋体" w:hAnsi="宋体" w:eastAsia="宋体" w:cs="宋体"/>
          <w:color w:val="auto"/>
          <w:sz w:val="24"/>
        </w:rPr>
        <w:t>达成的</w:t>
      </w:r>
      <w:r>
        <w:rPr>
          <w:rFonts w:hint="eastAsia" w:ascii="宋体" w:hAnsi="宋体" w:eastAsia="宋体" w:cs="宋体"/>
          <w:color w:val="auto"/>
          <w:sz w:val="24"/>
        </w:rPr>
        <w:t>举措及成效。</w:t>
      </w:r>
      <w:r>
        <w:rPr>
          <w:rFonts w:ascii="宋体" w:hAnsi="宋体" w:eastAsia="宋体" w:cs="宋体"/>
          <w:color w:val="auto"/>
          <w:sz w:val="24"/>
        </w:rPr>
        <w:t xml:space="preserve">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ascii="宋体" w:hAnsi="宋体" w:eastAsia="宋体" w:cs="宋体"/>
          <w:color w:val="auto"/>
          <w:sz w:val="24"/>
        </w:rPr>
        <w:t>构建与落实协同育人机制</w:t>
      </w:r>
      <w:r>
        <w:rPr>
          <w:rFonts w:hint="eastAsia" w:ascii="宋体" w:hAnsi="宋体" w:eastAsia="宋体" w:cs="宋体"/>
          <w:color w:val="auto"/>
          <w:sz w:val="24"/>
        </w:rPr>
        <w:t>（高校-地方政府-</w:t>
      </w:r>
      <w:r>
        <w:rPr>
          <w:rFonts w:hint="eastAsia" w:ascii="宋体" w:hAnsi="宋体" w:eastAsia="宋体" w:cs="宋体"/>
          <w:color w:val="auto"/>
          <w:sz w:val="24"/>
          <w:lang w:eastAsia="zh-CN"/>
        </w:rPr>
        <w:t>小</w:t>
      </w:r>
      <w:r>
        <w:rPr>
          <w:rFonts w:hint="eastAsia" w:ascii="宋体" w:hAnsi="宋体" w:eastAsia="宋体" w:cs="宋体"/>
          <w:color w:val="auto"/>
          <w:sz w:val="24"/>
        </w:rPr>
        <w:t>学协同育人机制）</w:t>
      </w:r>
      <w:r>
        <w:rPr>
          <w:rFonts w:ascii="宋体" w:hAnsi="宋体" w:eastAsia="宋体" w:cs="宋体"/>
          <w:color w:val="auto"/>
          <w:sz w:val="24"/>
        </w:rPr>
        <w:t>的</w:t>
      </w:r>
      <w:r>
        <w:rPr>
          <w:rFonts w:hint="eastAsia" w:ascii="宋体" w:hAnsi="宋体" w:eastAsia="宋体" w:cs="宋体"/>
          <w:color w:val="auto"/>
          <w:sz w:val="24"/>
        </w:rPr>
        <w:t>举措及成效。</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）构建</w:t>
      </w:r>
      <w:r>
        <w:rPr>
          <w:rFonts w:ascii="宋体" w:hAnsi="宋体" w:eastAsia="宋体" w:cs="宋体"/>
          <w:color w:val="auto"/>
          <w:sz w:val="24"/>
        </w:rPr>
        <w:t>面向产出的教学质量保障体系，</w:t>
      </w:r>
      <w:r>
        <w:rPr>
          <w:rFonts w:hint="eastAsia" w:ascii="宋体" w:hAnsi="宋体" w:eastAsia="宋体" w:cs="宋体"/>
          <w:color w:val="auto"/>
          <w:sz w:val="24"/>
        </w:rPr>
        <w:t>特别是</w:t>
      </w:r>
      <w:r>
        <w:rPr>
          <w:rFonts w:ascii="宋体" w:hAnsi="宋体" w:eastAsia="宋体" w:cs="宋体"/>
          <w:color w:val="auto"/>
          <w:sz w:val="24"/>
        </w:rPr>
        <w:t>运用信息技术对各主要教学环节质量实施全程监控与常态化评价</w:t>
      </w:r>
      <w:r>
        <w:rPr>
          <w:rFonts w:hint="eastAsia" w:ascii="宋体" w:hAnsi="宋体" w:eastAsia="宋体" w:cs="宋体"/>
          <w:color w:val="auto"/>
          <w:sz w:val="24"/>
        </w:rPr>
        <w:t>的举措及成效。</w:t>
      </w:r>
    </w:p>
    <w:bookmarkEnd w:id="54"/>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w:t>
      </w:r>
      <w:r>
        <w:rPr>
          <w:rFonts w:ascii="宋体" w:hAnsi="宋体" w:eastAsia="宋体" w:cs="宋体"/>
          <w:color w:val="auto"/>
          <w:sz w:val="24"/>
        </w:rPr>
        <w:t>促进</w:t>
      </w:r>
      <w:r>
        <w:rPr>
          <w:rFonts w:hint="eastAsia" w:ascii="宋体" w:hAnsi="宋体" w:eastAsia="宋体" w:cs="宋体"/>
          <w:color w:val="auto"/>
          <w:sz w:val="24"/>
          <w:lang w:eastAsia="zh-CN"/>
        </w:rPr>
        <w:t>现代教育</w:t>
      </w:r>
      <w:r>
        <w:rPr>
          <w:rFonts w:ascii="宋体" w:hAnsi="宋体" w:eastAsia="宋体" w:cs="宋体"/>
          <w:color w:val="auto"/>
          <w:sz w:val="24"/>
        </w:rPr>
        <w:t>信息技术与教师教育深度融合</w:t>
      </w:r>
      <w:r>
        <w:rPr>
          <w:rFonts w:hint="eastAsia" w:ascii="宋体" w:hAnsi="宋体" w:eastAsia="宋体" w:cs="宋体"/>
          <w:color w:val="auto"/>
          <w:sz w:val="24"/>
        </w:rPr>
        <w:t>的举措及成效。</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ascii="宋体" w:hAnsi="宋体" w:eastAsia="宋体" w:cs="宋体"/>
          <w:color w:val="auto"/>
          <w:sz w:val="24"/>
        </w:rPr>
        <w:t>将学术优势转化为教师教育优势的</w:t>
      </w:r>
      <w:r>
        <w:rPr>
          <w:rFonts w:hint="eastAsia" w:ascii="宋体" w:hAnsi="宋体" w:eastAsia="宋体" w:cs="宋体"/>
          <w:color w:val="auto"/>
          <w:sz w:val="24"/>
        </w:rPr>
        <w:t>举措及成效</w:t>
      </w:r>
      <w:r>
        <w:rPr>
          <w:rFonts w:ascii="宋体" w:hAnsi="宋体" w:eastAsia="宋体" w:cs="宋体"/>
          <w:color w:val="auto"/>
          <w:sz w:val="24"/>
        </w:rPr>
        <w:t>。</w:t>
      </w:r>
      <w:bookmarkEnd w:id="53"/>
    </w:p>
    <w:p>
      <w:pPr>
        <w:pStyle w:val="2"/>
        <w:ind w:firstLine="480" w:firstLineChars="200"/>
        <w:rPr>
          <w:rFonts w:hint="default" w:eastAsia="宋体"/>
          <w:color w:val="auto"/>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8</w:t>
      </w:r>
      <w:r>
        <w:rPr>
          <w:rFonts w:hint="eastAsia" w:ascii="宋体" w:hAnsi="宋体" w:cs="宋体"/>
          <w:color w:val="auto"/>
          <w:sz w:val="24"/>
          <w:lang w:eastAsia="zh-CN"/>
        </w:rPr>
        <w:t>）</w:t>
      </w:r>
      <w:r>
        <w:rPr>
          <w:rFonts w:hint="eastAsia" w:ascii="宋体" w:hAnsi="宋体" w:cs="宋体"/>
          <w:color w:val="auto"/>
          <w:sz w:val="24"/>
          <w:lang w:val="en-US" w:eastAsia="zh-CN"/>
        </w:rPr>
        <w:t>主线、底线采取了哪些措施？</w:t>
      </w:r>
    </w:p>
    <w:p>
      <w:pPr>
        <w:pStyle w:val="5"/>
        <w:spacing w:before="156" w:beforeLines="50" w:after="156" w:afterLines="50"/>
        <w:ind w:firstLine="482"/>
        <w:rPr>
          <w:color w:val="auto"/>
          <w:kern w:val="0"/>
        </w:rPr>
      </w:pPr>
      <w:bookmarkStart w:id="56" w:name="_Toc11057982"/>
      <w:bookmarkStart w:id="57" w:name="_Toc19137"/>
      <w:bookmarkStart w:id="58" w:name="_Toc11005595"/>
      <w:r>
        <w:rPr>
          <w:rFonts w:hint="eastAsia"/>
          <w:color w:val="auto"/>
          <w:kern w:val="0"/>
        </w:rPr>
        <w:t>3.面向</w:t>
      </w:r>
      <w:r>
        <w:rPr>
          <w:rFonts w:hint="eastAsia"/>
          <w:color w:val="auto"/>
          <w:kern w:val="0"/>
          <w:lang w:eastAsia="zh-CN"/>
        </w:rPr>
        <w:t>学生工作部、团委</w:t>
      </w:r>
      <w:bookmarkEnd w:id="56"/>
      <w:bookmarkEnd w:id="57"/>
      <w:bookmarkEnd w:id="58"/>
    </w:p>
    <w:p>
      <w:pPr>
        <w:spacing w:line="360" w:lineRule="auto"/>
        <w:ind w:firstLine="480" w:firstLineChars="200"/>
        <w:rPr>
          <w:rFonts w:ascii="宋体" w:hAnsi="宋体" w:eastAsia="宋体" w:cs="宋体"/>
          <w:color w:val="auto"/>
          <w:sz w:val="24"/>
        </w:rPr>
      </w:pPr>
      <w:bookmarkStart w:id="59" w:name="_Hlk10913373"/>
      <w:r>
        <w:rPr>
          <w:rFonts w:hint="eastAsia" w:ascii="宋体" w:hAnsi="宋体" w:eastAsia="宋体" w:cs="宋体"/>
          <w:color w:val="auto"/>
          <w:sz w:val="24"/>
        </w:rPr>
        <w:t>（1）围绕师范专业</w:t>
      </w:r>
      <w:r>
        <w:rPr>
          <w:rFonts w:ascii="宋体" w:hAnsi="宋体" w:eastAsia="宋体" w:cs="宋体"/>
          <w:color w:val="auto"/>
          <w:sz w:val="24"/>
        </w:rPr>
        <w:t>“一践行三学会”（践行师德，学会教学，学会育人</w:t>
      </w:r>
      <w:r>
        <w:rPr>
          <w:rFonts w:hint="eastAsia" w:ascii="宋体" w:hAnsi="宋体" w:eastAsia="宋体" w:cs="宋体"/>
          <w:color w:val="auto"/>
          <w:sz w:val="24"/>
        </w:rPr>
        <w:t>，</w:t>
      </w:r>
      <w:r>
        <w:rPr>
          <w:rFonts w:ascii="宋体" w:hAnsi="宋体" w:eastAsia="宋体" w:cs="宋体"/>
          <w:color w:val="auto"/>
          <w:sz w:val="24"/>
        </w:rPr>
        <w:t>学会发展）毕业要求达成来设计与开展师范专业学</w:t>
      </w:r>
      <w:r>
        <w:rPr>
          <w:rFonts w:hint="eastAsia" w:ascii="宋体" w:hAnsi="宋体" w:eastAsia="宋体" w:cs="宋体"/>
          <w:color w:val="auto"/>
          <w:sz w:val="24"/>
        </w:rPr>
        <w:t>生</w:t>
      </w:r>
      <w:r>
        <w:rPr>
          <w:rFonts w:ascii="宋体" w:hAnsi="宋体" w:eastAsia="宋体" w:cs="宋体"/>
          <w:color w:val="auto"/>
          <w:sz w:val="24"/>
        </w:rPr>
        <w:t>工作的</w:t>
      </w:r>
      <w:r>
        <w:rPr>
          <w:rFonts w:hint="eastAsia" w:ascii="宋体" w:hAnsi="宋体" w:eastAsia="宋体" w:cs="宋体"/>
          <w:color w:val="auto"/>
          <w:sz w:val="24"/>
        </w:rPr>
        <w:t>举措及成效。</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w:t>
      </w:r>
      <w:r>
        <w:rPr>
          <w:rFonts w:ascii="宋体" w:hAnsi="宋体" w:eastAsia="宋体" w:cs="宋体"/>
          <w:color w:val="auto"/>
          <w:sz w:val="24"/>
        </w:rPr>
        <w:t>对毕业生进行跟踪服务、为毕业生提供持续学习的机会和平台</w:t>
      </w:r>
      <w:r>
        <w:rPr>
          <w:rFonts w:hint="eastAsia" w:ascii="宋体" w:hAnsi="宋体" w:eastAsia="宋体" w:cs="宋体"/>
          <w:color w:val="auto"/>
          <w:sz w:val="24"/>
        </w:rPr>
        <w:t>的举措及成效。</w:t>
      </w:r>
    </w:p>
    <w:bookmarkEnd w:id="59"/>
    <w:p>
      <w:pPr>
        <w:pStyle w:val="5"/>
        <w:spacing w:before="156" w:beforeLines="50" w:after="156" w:afterLines="50"/>
        <w:ind w:firstLine="482"/>
        <w:rPr>
          <w:color w:val="auto"/>
          <w:kern w:val="0"/>
        </w:rPr>
      </w:pPr>
      <w:bookmarkStart w:id="60" w:name="_Toc11005596"/>
      <w:bookmarkStart w:id="61" w:name="_Toc23558"/>
      <w:bookmarkStart w:id="62" w:name="_Toc11057983"/>
      <w:r>
        <w:rPr>
          <w:rFonts w:hint="eastAsia"/>
          <w:color w:val="auto"/>
          <w:kern w:val="0"/>
        </w:rPr>
        <w:t>4.面向</w:t>
      </w:r>
      <w:bookmarkStart w:id="63" w:name="_Hlk10913538"/>
      <w:r>
        <w:rPr>
          <w:rFonts w:hint="eastAsia"/>
          <w:color w:val="auto"/>
          <w:kern w:val="0"/>
        </w:rPr>
        <w:t>人事处、</w:t>
      </w:r>
      <w:r>
        <w:rPr>
          <w:rFonts w:hint="eastAsia"/>
          <w:color w:val="auto"/>
          <w:kern w:val="0"/>
          <w:lang w:val="en-US" w:eastAsia="zh-CN"/>
        </w:rPr>
        <w:t>科研</w:t>
      </w:r>
      <w:r>
        <w:rPr>
          <w:rFonts w:hint="eastAsia"/>
          <w:color w:val="auto"/>
          <w:kern w:val="0"/>
        </w:rPr>
        <w:t>处</w:t>
      </w:r>
      <w:bookmarkEnd w:id="60"/>
      <w:bookmarkEnd w:id="61"/>
      <w:bookmarkEnd w:id="62"/>
    </w:p>
    <w:bookmarkEnd w:id="63"/>
    <w:p>
      <w:pPr>
        <w:spacing w:line="360" w:lineRule="auto"/>
        <w:ind w:firstLine="480" w:firstLineChars="200"/>
        <w:rPr>
          <w:rFonts w:ascii="宋体" w:hAnsi="宋体" w:eastAsia="宋体" w:cs="宋体"/>
          <w:color w:val="auto"/>
          <w:sz w:val="24"/>
        </w:rPr>
      </w:pPr>
      <w:bookmarkStart w:id="64" w:name="_Hlk10913448"/>
      <w:r>
        <w:rPr>
          <w:rFonts w:hint="eastAsia" w:ascii="宋体" w:hAnsi="宋体" w:eastAsia="宋体" w:cs="宋体"/>
          <w:color w:val="auto"/>
          <w:sz w:val="24"/>
        </w:rPr>
        <w:t>（1）优先保障教师教育教师队伍建设的举措及成效。如</w:t>
      </w:r>
      <w:r>
        <w:rPr>
          <w:rFonts w:ascii="宋体" w:hAnsi="宋体" w:eastAsia="宋体" w:cs="宋体"/>
          <w:color w:val="auto"/>
          <w:sz w:val="24"/>
        </w:rPr>
        <w:t>对师范专业师资队伍建设</w:t>
      </w:r>
      <w:r>
        <w:rPr>
          <w:rFonts w:hint="eastAsia" w:ascii="宋体" w:hAnsi="宋体" w:eastAsia="宋体" w:cs="宋体"/>
          <w:color w:val="auto"/>
          <w:sz w:val="24"/>
        </w:rPr>
        <w:t>的规划情况；课程与教学论教师的数量及分类评价与管理情况；</w:t>
      </w:r>
      <w:r>
        <w:rPr>
          <w:rFonts w:ascii="宋体" w:hAnsi="宋体" w:eastAsia="宋体" w:cs="宋体"/>
          <w:color w:val="auto"/>
          <w:sz w:val="24"/>
        </w:rPr>
        <w:t>基层</w:t>
      </w:r>
      <w:r>
        <w:rPr>
          <w:rFonts w:hint="eastAsia" w:ascii="宋体" w:hAnsi="宋体" w:eastAsia="宋体" w:cs="宋体"/>
          <w:color w:val="auto"/>
          <w:sz w:val="24"/>
        </w:rPr>
        <w:t>教学</w:t>
      </w:r>
      <w:r>
        <w:rPr>
          <w:rFonts w:ascii="宋体" w:hAnsi="宋体" w:eastAsia="宋体" w:cs="宋体"/>
          <w:color w:val="auto"/>
          <w:sz w:val="24"/>
        </w:rPr>
        <w:t>组织的建设与发展情况</w:t>
      </w:r>
      <w:r>
        <w:rPr>
          <w:rFonts w:hint="eastAsia" w:ascii="宋体" w:hAnsi="宋体" w:eastAsia="宋体" w:cs="宋体"/>
          <w:color w:val="auto"/>
          <w:sz w:val="24"/>
        </w:rPr>
        <w:t>。</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（2）建设高水平的兼职教师队伍的举措及成效。（</w:t>
      </w:r>
      <w:r>
        <w:rPr>
          <w:rFonts w:ascii="宋体" w:hAnsi="宋体" w:eastAsia="宋体" w:cs="宋体"/>
          <w:color w:val="auto"/>
          <w:sz w:val="24"/>
        </w:rPr>
        <w:t>认证要求有高水平的兼职教师队伍，</w:t>
      </w:r>
      <w:r>
        <w:rPr>
          <w:rFonts w:hint="eastAsia" w:ascii="宋体" w:hAnsi="宋体" w:eastAsia="宋体" w:cs="宋体"/>
          <w:color w:val="auto"/>
          <w:sz w:val="24"/>
        </w:rPr>
        <w:t>基础教育一线</w:t>
      </w:r>
      <w:r>
        <w:rPr>
          <w:rFonts w:ascii="宋体" w:hAnsi="宋体" w:eastAsia="宋体" w:cs="宋体"/>
          <w:color w:val="auto"/>
          <w:sz w:val="24"/>
        </w:rPr>
        <w:t>兼职教师</w:t>
      </w:r>
      <w:r>
        <w:rPr>
          <w:rFonts w:hint="eastAsia" w:ascii="宋体" w:hAnsi="宋体" w:eastAsia="宋体" w:cs="宋体"/>
          <w:color w:val="auto"/>
          <w:sz w:val="24"/>
          <w:lang w:eastAsia="zh-CN"/>
        </w:rPr>
        <w:t>占教师教育课程教师</w:t>
      </w:r>
      <w:r>
        <w:rPr>
          <w:rFonts w:ascii="宋体" w:hAnsi="宋体" w:eastAsia="宋体" w:cs="宋体"/>
          <w:color w:val="auto"/>
          <w:sz w:val="24"/>
        </w:rPr>
        <w:t>比例不低于20%；高校和</w:t>
      </w:r>
      <w:r>
        <w:rPr>
          <w:rFonts w:hint="eastAsia" w:ascii="宋体" w:hAnsi="宋体" w:eastAsia="宋体" w:cs="宋体"/>
          <w:color w:val="auto"/>
          <w:sz w:val="24"/>
        </w:rPr>
        <w:t>小</w:t>
      </w:r>
      <w:r>
        <w:rPr>
          <w:rFonts w:ascii="宋体" w:hAnsi="宋体" w:eastAsia="宋体" w:cs="宋体"/>
          <w:color w:val="auto"/>
          <w:sz w:val="24"/>
        </w:rPr>
        <w:t>学“协同教研”等共同发展机制健全、成效显著。</w:t>
      </w:r>
      <w:r>
        <w:rPr>
          <w:rFonts w:hint="eastAsia" w:ascii="宋体" w:hAnsi="宋体" w:eastAsia="宋体" w:cs="宋体"/>
          <w:color w:val="auto"/>
          <w:sz w:val="24"/>
        </w:rPr>
        <w:t>）</w:t>
      </w:r>
      <w:r>
        <w:rPr>
          <w:rFonts w:ascii="宋体" w:hAnsi="宋体" w:eastAsia="宋体" w:cs="宋体"/>
          <w:color w:val="auto"/>
          <w:sz w:val="24"/>
        </w:rPr>
        <w:t xml:space="preserve">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（3）促进教师教育教师科研水平提高的举措及成效。</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ascii="宋体" w:hAnsi="宋体" w:eastAsia="宋体" w:cs="宋体"/>
          <w:color w:val="auto"/>
          <w:sz w:val="24"/>
        </w:rPr>
        <w:t>将学术优势转化为教师教育优势的</w:t>
      </w:r>
      <w:r>
        <w:rPr>
          <w:rFonts w:hint="eastAsia" w:ascii="宋体" w:hAnsi="宋体" w:eastAsia="宋体" w:cs="宋体"/>
          <w:color w:val="auto"/>
          <w:sz w:val="24"/>
        </w:rPr>
        <w:t>举措及成效</w:t>
      </w:r>
      <w:r>
        <w:rPr>
          <w:rFonts w:ascii="宋体" w:hAnsi="宋体" w:eastAsia="宋体" w:cs="宋体"/>
          <w:color w:val="auto"/>
          <w:sz w:val="24"/>
        </w:rPr>
        <w:t>。</w:t>
      </w:r>
    </w:p>
    <w:p>
      <w:pPr>
        <w:pStyle w:val="2"/>
        <w:ind w:firstLine="480" w:firstLineChars="20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（5）针对自评报告中的师资队伍、骨干教师或学科带头人，提供准确的具体名单与资料。</w:t>
      </w:r>
    </w:p>
    <w:bookmarkEnd w:id="64"/>
    <w:p>
      <w:pPr>
        <w:pStyle w:val="5"/>
        <w:spacing w:before="156" w:beforeLines="50" w:after="156" w:afterLines="50"/>
        <w:ind w:firstLine="482"/>
        <w:rPr>
          <w:rFonts w:hint="eastAsia" w:eastAsia="黑体"/>
          <w:color w:val="auto"/>
          <w:kern w:val="0"/>
          <w:lang w:eastAsia="zh-CN"/>
        </w:rPr>
      </w:pPr>
      <w:bookmarkStart w:id="65" w:name="_Toc11057984"/>
      <w:bookmarkStart w:id="66" w:name="_Toc11005597"/>
      <w:bookmarkStart w:id="67" w:name="_Toc18107"/>
      <w:r>
        <w:rPr>
          <w:rFonts w:hint="eastAsia"/>
          <w:color w:val="auto"/>
          <w:kern w:val="0"/>
        </w:rPr>
        <w:t>5.面向</w:t>
      </w:r>
      <w:bookmarkStart w:id="68" w:name="_Hlk10913596"/>
      <w:r>
        <w:rPr>
          <w:rFonts w:hint="eastAsia"/>
          <w:color w:val="auto"/>
          <w:kern w:val="0"/>
        </w:rPr>
        <w:t>财务处、资产管理处、后勤</w:t>
      </w:r>
      <w:bookmarkEnd w:id="65"/>
      <w:bookmarkEnd w:id="66"/>
      <w:bookmarkEnd w:id="68"/>
      <w:r>
        <w:rPr>
          <w:rFonts w:hint="eastAsia"/>
          <w:color w:val="auto"/>
          <w:kern w:val="0"/>
          <w:lang w:eastAsia="zh-CN"/>
        </w:rPr>
        <w:t>处</w:t>
      </w:r>
      <w:bookmarkEnd w:id="67"/>
    </w:p>
    <w:p>
      <w:pPr>
        <w:spacing w:line="360" w:lineRule="auto"/>
        <w:ind w:firstLine="480" w:firstLineChars="200"/>
        <w:rPr>
          <w:rFonts w:ascii="宋体" w:hAnsi="宋体" w:eastAsia="宋体" w:cs="宋体"/>
          <w:color w:val="auto"/>
          <w:sz w:val="24"/>
        </w:rPr>
      </w:pPr>
      <w:bookmarkStart w:id="69" w:name="_Hlk10913566"/>
      <w:r>
        <w:rPr>
          <w:rFonts w:hint="eastAsia" w:ascii="宋体" w:hAnsi="宋体" w:eastAsia="宋体" w:cs="宋体"/>
          <w:color w:val="auto"/>
          <w:sz w:val="24"/>
        </w:rPr>
        <w:t>（1）优先保障师范专业经费预算安排的举措及成效。如确保</w:t>
      </w:r>
      <w:r>
        <w:rPr>
          <w:rFonts w:ascii="宋体" w:hAnsi="宋体" w:eastAsia="宋体" w:cs="宋体"/>
          <w:color w:val="auto"/>
          <w:sz w:val="24"/>
        </w:rPr>
        <w:t>师范专业的教学日常运行支出占生均拨款总额与学费收入之和的比例不低于1</w:t>
      </w:r>
      <w:r>
        <w:rPr>
          <w:rFonts w:hint="eastAsia" w:ascii="宋体" w:hAnsi="宋体" w:eastAsia="宋体" w:cs="宋体"/>
          <w:color w:val="auto"/>
          <w:sz w:val="24"/>
          <w:lang w:val="en-US" w:eastAsia="zh-CN"/>
        </w:rPr>
        <w:t>3</w:t>
      </w:r>
      <w:r>
        <w:rPr>
          <w:rFonts w:ascii="宋体" w:hAnsi="宋体" w:eastAsia="宋体" w:cs="宋体"/>
          <w:color w:val="auto"/>
          <w:sz w:val="24"/>
        </w:rPr>
        <w:t>%，而且生均教学日常运行支出、生均教育实践经费支出均需高于全校</w:t>
      </w:r>
      <w:r>
        <w:rPr>
          <w:rFonts w:hint="eastAsia" w:ascii="宋体" w:hAnsi="宋体" w:eastAsia="宋体" w:cs="宋体"/>
          <w:color w:val="auto"/>
          <w:sz w:val="24"/>
        </w:rPr>
        <w:t>平</w:t>
      </w:r>
      <w:r>
        <w:rPr>
          <w:rFonts w:ascii="宋体" w:hAnsi="宋体" w:eastAsia="宋体" w:cs="宋体"/>
          <w:color w:val="auto"/>
          <w:sz w:val="24"/>
        </w:rPr>
        <w:t>均水平</w:t>
      </w:r>
      <w:r>
        <w:rPr>
          <w:rFonts w:hint="eastAsia" w:ascii="宋体" w:hAnsi="宋体" w:eastAsia="宋体" w:cs="宋体"/>
          <w:color w:val="auto"/>
          <w:sz w:val="24"/>
        </w:rPr>
        <w:t>的制度安排。</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（2）保障师范专业的教学设施设备及时更新方面的举措及成效。</w:t>
      </w:r>
    </w:p>
    <w:bookmarkEnd w:id="69"/>
    <w:p>
      <w:pPr>
        <w:pStyle w:val="5"/>
        <w:spacing w:before="156" w:beforeLines="50" w:after="156" w:afterLines="50"/>
        <w:ind w:firstLine="482"/>
        <w:rPr>
          <w:color w:val="auto"/>
          <w:kern w:val="0"/>
        </w:rPr>
      </w:pPr>
      <w:bookmarkStart w:id="70" w:name="_Toc11005598"/>
      <w:bookmarkStart w:id="71" w:name="_Toc21178"/>
      <w:bookmarkStart w:id="72" w:name="_Toc11057985"/>
      <w:bookmarkStart w:id="73" w:name="_Hlk10913632"/>
      <w:r>
        <w:rPr>
          <w:rFonts w:hint="eastAsia"/>
          <w:color w:val="auto"/>
          <w:kern w:val="0"/>
        </w:rPr>
        <w:t>6.</w:t>
      </w:r>
      <w:r>
        <w:rPr>
          <w:rFonts w:hint="eastAsia"/>
          <w:color w:val="auto"/>
          <w:kern w:val="0"/>
          <w:lang w:val="en-US" w:eastAsia="zh-CN"/>
        </w:rPr>
        <w:t>面向实验室管理中心</w:t>
      </w:r>
      <w:r>
        <w:rPr>
          <w:rFonts w:hint="eastAsia"/>
          <w:color w:val="auto"/>
          <w:kern w:val="0"/>
        </w:rPr>
        <w:t>、图书馆</w:t>
      </w:r>
      <w:bookmarkEnd w:id="70"/>
      <w:bookmarkEnd w:id="71"/>
      <w:bookmarkEnd w:id="72"/>
    </w:p>
    <w:bookmarkEnd w:id="73"/>
    <w:p>
      <w:pPr>
        <w:spacing w:line="360" w:lineRule="auto"/>
        <w:ind w:firstLine="480" w:firstLineChars="200"/>
        <w:rPr>
          <w:rFonts w:ascii="宋体" w:hAnsi="宋体" w:eastAsia="宋体" w:cs="宋体"/>
          <w:color w:val="auto"/>
          <w:sz w:val="24"/>
        </w:rPr>
      </w:pPr>
      <w:bookmarkStart w:id="74" w:name="_Hlk10913613"/>
      <w:r>
        <w:rPr>
          <w:rFonts w:hint="eastAsia" w:ascii="宋体" w:hAnsi="宋体" w:eastAsia="宋体" w:cs="宋体"/>
          <w:color w:val="auto"/>
          <w:sz w:val="24"/>
        </w:rPr>
        <w:t>（1）保障</w:t>
      </w:r>
      <w:r>
        <w:rPr>
          <w:rFonts w:ascii="宋体" w:hAnsi="宋体" w:eastAsia="宋体" w:cs="宋体"/>
          <w:color w:val="auto"/>
          <w:sz w:val="24"/>
        </w:rPr>
        <w:t>师范专业图书资料</w:t>
      </w:r>
      <w:r>
        <w:rPr>
          <w:rFonts w:hint="eastAsia" w:ascii="宋体" w:hAnsi="宋体" w:eastAsia="宋体" w:cs="宋体"/>
          <w:color w:val="auto"/>
          <w:sz w:val="24"/>
        </w:rPr>
        <w:t>、数字资源</w:t>
      </w:r>
      <w:r>
        <w:rPr>
          <w:rFonts w:ascii="宋体" w:hAnsi="宋体" w:eastAsia="宋体" w:cs="宋体"/>
          <w:color w:val="auto"/>
          <w:sz w:val="24"/>
        </w:rPr>
        <w:t>等</w:t>
      </w:r>
      <w:r>
        <w:rPr>
          <w:rFonts w:hint="eastAsia" w:ascii="宋体" w:hAnsi="宋体" w:eastAsia="宋体" w:cs="宋体"/>
          <w:color w:val="auto"/>
          <w:sz w:val="24"/>
        </w:rPr>
        <w:t>教学资源补充、</w:t>
      </w:r>
      <w:r>
        <w:rPr>
          <w:rFonts w:ascii="宋体" w:hAnsi="宋体" w:eastAsia="宋体" w:cs="宋体"/>
          <w:color w:val="auto"/>
          <w:sz w:val="24"/>
        </w:rPr>
        <w:t>更新</w:t>
      </w:r>
      <w:r>
        <w:rPr>
          <w:rFonts w:hint="eastAsia" w:ascii="宋体" w:hAnsi="宋体" w:eastAsia="宋体" w:cs="宋体"/>
          <w:color w:val="auto"/>
          <w:sz w:val="24"/>
        </w:rPr>
        <w:t>的举措及成效。</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（2） </w:t>
      </w:r>
      <w:r>
        <w:rPr>
          <w:rFonts w:ascii="宋体" w:hAnsi="宋体" w:eastAsia="宋体" w:cs="宋体"/>
          <w:color w:val="auto"/>
          <w:sz w:val="24"/>
        </w:rPr>
        <w:t>保障</w:t>
      </w:r>
      <w:r>
        <w:rPr>
          <w:rFonts w:hint="eastAsia" w:ascii="宋体" w:hAnsi="宋体" w:eastAsia="宋体" w:cs="宋体"/>
          <w:color w:val="auto"/>
          <w:sz w:val="24"/>
          <w:lang w:eastAsia="zh-CN"/>
        </w:rPr>
        <w:t>教育现代</w:t>
      </w:r>
      <w:r>
        <w:rPr>
          <w:rFonts w:ascii="宋体" w:hAnsi="宋体" w:eastAsia="宋体" w:cs="宋体"/>
          <w:color w:val="auto"/>
          <w:sz w:val="24"/>
        </w:rPr>
        <w:t>信息技术与教师教育深度融合的举措与成效。</w:t>
      </w:r>
    </w:p>
    <w:bookmarkEnd w:id="74"/>
    <w:p>
      <w:pPr>
        <w:pStyle w:val="5"/>
        <w:spacing w:before="156" w:beforeLines="50" w:after="156" w:afterLines="50"/>
        <w:ind w:firstLine="482"/>
        <w:rPr>
          <w:rFonts w:hint="eastAsia"/>
          <w:color w:val="auto"/>
          <w:kern w:val="0"/>
          <w:lang w:val="en-US" w:eastAsia="zh-CN"/>
        </w:rPr>
      </w:pPr>
      <w:bookmarkStart w:id="75" w:name="_Toc4950"/>
      <w:r>
        <w:rPr>
          <w:rFonts w:hint="eastAsia"/>
          <w:color w:val="auto"/>
          <w:kern w:val="0"/>
          <w:lang w:val="en-US" w:eastAsia="zh-CN"/>
        </w:rPr>
        <w:t>7</w:t>
      </w:r>
      <w:r>
        <w:rPr>
          <w:rFonts w:hint="eastAsia"/>
          <w:color w:val="auto"/>
          <w:kern w:val="0"/>
        </w:rPr>
        <w:t>.</w:t>
      </w:r>
      <w:r>
        <w:rPr>
          <w:rFonts w:hint="eastAsia"/>
          <w:color w:val="auto"/>
          <w:kern w:val="0"/>
          <w:lang w:val="en-US" w:eastAsia="zh-CN"/>
        </w:rPr>
        <w:t>面向院系教学管理者（院长、系主任、分管学生工作副书记）</w:t>
      </w:r>
      <w:bookmarkEnd w:id="75"/>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（1）介绍专业的发展定位和规划。</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（2）培养目标、毕业要求中对学科素养提出哪些明确要求</w:t>
      </w:r>
      <w:r>
        <w:rPr>
          <w:rFonts w:ascii="宋体" w:hAnsi="宋体" w:eastAsia="宋体" w:cs="宋体"/>
          <w:color w:val="auto"/>
          <w:sz w:val="24"/>
        </w:rPr>
        <w:t>。</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（3）要凝练课程体系，是如何促成相关学科素养的养成</w:t>
      </w:r>
      <w:r>
        <w:rPr>
          <w:rFonts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（4）实践周：实践周的具体做法及成效</w:t>
      </w:r>
      <w:r>
        <w:rPr>
          <w:rFonts w:ascii="宋体" w:hAnsi="宋体" w:eastAsia="宋体" w:cs="宋体"/>
          <w:color w:val="auto"/>
          <w:sz w:val="24"/>
        </w:rPr>
        <w:t>。</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（5）选课指导：班主任要辅导、引导</w:t>
      </w:r>
      <w:r>
        <w:rPr>
          <w:rFonts w:ascii="宋体" w:hAnsi="宋体" w:eastAsia="宋体" w:cs="宋体"/>
          <w:color w:val="auto"/>
          <w:sz w:val="24"/>
        </w:rPr>
        <w:t>。</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（6）第二课堂都开了哪些？为什么开？第二课堂的成绩如何体现？</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（7）学业预警情况、学业帮扶措施</w:t>
      </w:r>
      <w:r>
        <w:rPr>
          <w:rFonts w:ascii="宋体" w:hAnsi="宋体" w:eastAsia="宋体" w:cs="宋体"/>
          <w:color w:val="auto"/>
          <w:sz w:val="24"/>
        </w:rPr>
        <w:t>。</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（8）学工开展品牌系列活动，对应师范生的哪些素养</w:t>
      </w:r>
      <w:r>
        <w:rPr>
          <w:rFonts w:ascii="宋体" w:hAnsi="宋体" w:eastAsia="宋体" w:cs="宋体"/>
          <w:color w:val="auto"/>
          <w:sz w:val="24"/>
        </w:rPr>
        <w:t>。</w:t>
      </w:r>
    </w:p>
    <w:p>
      <w:pPr>
        <w:pStyle w:val="5"/>
        <w:spacing w:before="156" w:beforeLines="50" w:after="156" w:afterLines="50"/>
        <w:ind w:firstLine="482"/>
        <w:rPr>
          <w:rFonts w:hint="eastAsia"/>
          <w:color w:val="auto"/>
          <w:kern w:val="0"/>
          <w:lang w:val="en-US" w:eastAsia="zh-CN"/>
        </w:rPr>
      </w:pPr>
      <w:bookmarkStart w:id="76" w:name="_Toc2282"/>
      <w:r>
        <w:rPr>
          <w:rFonts w:hint="eastAsia"/>
          <w:color w:val="auto"/>
          <w:kern w:val="0"/>
          <w:lang w:val="en-US" w:eastAsia="zh-CN"/>
        </w:rPr>
        <w:t>8.面对学院教师</w:t>
      </w:r>
      <w:bookmarkEnd w:id="76"/>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（1）新教师有没有导师制？（人事处有助教制度）</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（2）专任教师一般承担几门课程平均周课时多少？生师比为多少?</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（3）培养目标与毕业要求中有什么特色？特色部分与课程的挂钩，高支撑课程在课程教学环节中的体现。</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教学考核除了学生测评，对老师的业绩考核还有什么？（督导评教、同行评教、领导评教、学生评教）每位老师每学期都会被听到吗？每学期是否有公开课？听完课后，用什么方式反馈给老师？（当场有反馈给教师本人或是否有评课环节，做为教研活动的主题）</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（5）非试卷类学生评价如何操作？作品类等学生评价如何操作？</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（6）有些教师上的不同课程跨度较大，是否都有相应的学科背景？</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（7）能否提供中小学实践的课程、合作项目材料</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专业教师是否有相应的教育服务经历？除了实习，有没有双向互聘、岗位互换？有没有形成书面的材料和制度？（例如与中小学合作的事情，学生的毕业论文可以围绕这个主题写，也就相当于有佐证了；也可以申请立项）</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（9）双导师制如何实施？</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（10）老师的科研要考核吗？如果不达标会如何？</w:t>
      </w:r>
    </w:p>
    <w:p>
      <w:pPr>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（11）大纲多久修订一次？制度和过程材料？</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（12）除了班主任，是否有新生专业导师对学生的学业课题进行指导？一个人带几个学生？</w:t>
      </w:r>
    </w:p>
    <w:p>
      <w:pPr>
        <w:pStyle w:val="2"/>
        <w:rPr>
          <w:rFonts w:hint="eastAsia" w:ascii="宋体" w:hAnsi="宋体" w:cs="宋体"/>
          <w:color w:val="auto"/>
          <w:sz w:val="24"/>
          <w:lang w:val="en-US" w:eastAsia="zh-CN"/>
        </w:rPr>
      </w:pPr>
      <w:r>
        <w:rPr>
          <w:rFonts w:hint="eastAsia" w:ascii="宋体" w:hAnsi="宋体" w:cs="宋体"/>
          <w:color w:val="auto"/>
          <w:sz w:val="24"/>
          <w:lang w:val="en-US" w:eastAsia="zh-CN"/>
        </w:rPr>
        <w:t xml:space="preserve">  （13）您所授课的课程是如何支撑人才培养的？您的课程的考核的</w:t>
      </w:r>
    </w:p>
    <w:p>
      <w:pPr>
        <w:pStyle w:val="5"/>
        <w:spacing w:before="156" w:beforeLines="50" w:after="156" w:afterLines="50"/>
        <w:ind w:firstLine="482"/>
        <w:rPr>
          <w:rFonts w:hint="eastAsia"/>
          <w:color w:val="auto"/>
          <w:kern w:val="0"/>
          <w:lang w:val="en-US" w:eastAsia="zh-CN"/>
        </w:rPr>
      </w:pPr>
      <w:bookmarkStart w:id="77" w:name="_Toc4708"/>
      <w:r>
        <w:rPr>
          <w:rFonts w:hint="eastAsia"/>
          <w:color w:val="auto"/>
          <w:kern w:val="0"/>
          <w:lang w:val="en-US" w:eastAsia="zh-CN"/>
        </w:rPr>
        <w:t>9.面对实践基地领导</w:t>
      </w:r>
      <w:bookmarkEnd w:id="77"/>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（1）实践基地如承担见、实习的开展情况。</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（2）小学教育专业与实践基地的其它合作情况。</w:t>
      </w:r>
    </w:p>
    <w:p>
      <w:pPr>
        <w:pStyle w:val="2"/>
        <w:rPr>
          <w:rFonts w:hint="eastAsia" w:ascii="宋体" w:hAnsi="宋体" w:eastAsia="宋体" w:cs="宋体"/>
          <w:color w:val="auto"/>
          <w:sz w:val="24"/>
          <w:lang w:val="en-US" w:eastAsia="zh-CN"/>
        </w:rPr>
      </w:pPr>
    </w:p>
    <w:p>
      <w:pPr>
        <w:pStyle w:val="5"/>
        <w:spacing w:before="156" w:beforeLines="50" w:after="156" w:afterLines="50"/>
        <w:ind w:firstLine="482"/>
        <w:rPr>
          <w:rFonts w:hint="eastAsia"/>
          <w:color w:val="auto"/>
          <w:kern w:val="0"/>
          <w:lang w:val="en-US" w:eastAsia="zh-CN"/>
        </w:rPr>
      </w:pPr>
    </w:p>
    <w:p>
      <w:pPr>
        <w:rPr>
          <w:rFonts w:hint="eastAsia"/>
          <w:lang w:val="en-US" w:eastAsia="zh-CN"/>
        </w:rPr>
      </w:pPr>
    </w:p>
    <w:p>
      <w:pPr>
        <w:rPr>
          <w:rFonts w:hint="eastAsia"/>
          <w:lang w:val="en-US" w:eastAsia="zh-CN"/>
        </w:rPr>
      </w:pPr>
    </w:p>
    <w:p>
      <w:pPr>
        <w:pStyle w:val="5"/>
        <w:spacing w:before="156" w:beforeLines="50" w:after="156" w:afterLines="50"/>
        <w:ind w:firstLine="482"/>
        <w:rPr>
          <w:rFonts w:hint="eastAsia"/>
          <w:color w:val="auto"/>
          <w:kern w:val="0"/>
          <w:lang w:val="en-US" w:eastAsia="zh-CN"/>
        </w:rPr>
      </w:pPr>
      <w:bookmarkStart w:id="78" w:name="_Toc17930"/>
      <w:r>
        <w:rPr>
          <w:rFonts w:hint="eastAsia"/>
          <w:color w:val="auto"/>
          <w:kern w:val="0"/>
          <w:lang w:val="en-US" w:eastAsia="zh-CN"/>
        </w:rPr>
        <w:t>附：小学教育专业认证一级监测指标及标准</w:t>
      </w:r>
      <w:bookmarkEnd w:id="78"/>
    </w:p>
    <w:tbl>
      <w:tblPr>
        <w:tblStyle w:val="12"/>
        <w:tblW w:w="6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25"/>
        <w:gridCol w:w="2724"/>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黑体"/>
                <w:bCs/>
                <w:kern w:val="0"/>
                <w:sz w:val="24"/>
                <w:szCs w:val="24"/>
              </w:rPr>
            </w:pPr>
            <w:r>
              <w:rPr>
                <w:rFonts w:hint="eastAsia" w:eastAsia="黑体"/>
                <w:bCs/>
                <w:kern w:val="0"/>
                <w:sz w:val="24"/>
                <w:szCs w:val="24"/>
              </w:rPr>
              <w:t>维度</w:t>
            </w:r>
          </w:p>
        </w:tc>
        <w:tc>
          <w:tcPr>
            <w:tcW w:w="32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黑体"/>
                <w:bCs/>
                <w:kern w:val="0"/>
                <w:sz w:val="24"/>
                <w:szCs w:val="24"/>
              </w:rPr>
            </w:pPr>
            <w:r>
              <w:rPr>
                <w:rFonts w:hint="eastAsia" w:eastAsia="黑体"/>
                <w:bCs/>
                <w:kern w:val="0"/>
                <w:sz w:val="24"/>
                <w:szCs w:val="24"/>
              </w:rPr>
              <w:t>监测指标</w:t>
            </w:r>
          </w:p>
        </w:tc>
        <w:tc>
          <w:tcPr>
            <w:tcW w:w="22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黑体"/>
                <w:bCs/>
                <w:kern w:val="0"/>
                <w:sz w:val="24"/>
                <w:szCs w:val="24"/>
              </w:rPr>
            </w:pPr>
            <w:r>
              <w:rPr>
                <w:rFonts w:hint="eastAsia" w:eastAsia="黑体"/>
                <w:bCs/>
                <w:kern w:val="0"/>
                <w:sz w:val="24"/>
                <w:szCs w:val="24"/>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课程与</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教学</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1</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教师教育课程学分</w:t>
            </w:r>
          </w:p>
        </w:tc>
        <w:tc>
          <w:tcPr>
            <w:tcW w:w="225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eastAsia="仿宋_GB2312"/>
                <w:kern w:val="0"/>
                <w:sz w:val="24"/>
                <w:szCs w:val="24"/>
                <w:lang w:eastAsia="zh-CN"/>
              </w:rPr>
            </w:pPr>
            <w:r>
              <w:rPr>
                <w:rFonts w:hint="eastAsia" w:eastAsia="仿宋_GB2312"/>
                <w:kern w:val="0"/>
                <w:sz w:val="24"/>
                <w:szCs w:val="24"/>
              </w:rPr>
              <w:t>必修课</w:t>
            </w:r>
            <w:r>
              <w:rPr>
                <w:rFonts w:hint="eastAsia" w:ascii="楷体_GB2312" w:eastAsia="楷体_GB2312"/>
                <w:kern w:val="0"/>
                <w:sz w:val="24"/>
                <w:szCs w:val="24"/>
              </w:rPr>
              <w:t>≥</w:t>
            </w:r>
            <w:r>
              <w:rPr>
                <w:rFonts w:eastAsia="仿宋_GB2312"/>
                <w:kern w:val="0"/>
                <w:sz w:val="24"/>
                <w:szCs w:val="24"/>
              </w:rPr>
              <w:t>24</w:t>
            </w:r>
            <w:r>
              <w:rPr>
                <w:rFonts w:hint="eastAsia" w:eastAsia="仿宋_GB2312"/>
                <w:kern w:val="0"/>
                <w:sz w:val="24"/>
                <w:szCs w:val="24"/>
              </w:rPr>
              <w:t>学分</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总学分</w:t>
            </w:r>
            <w:r>
              <w:rPr>
                <w:rFonts w:hint="eastAsia" w:ascii="楷体_GB2312" w:eastAsia="楷体_GB2312"/>
                <w:kern w:val="0"/>
                <w:sz w:val="24"/>
                <w:szCs w:val="24"/>
              </w:rPr>
              <w:t>≥</w:t>
            </w:r>
            <w:r>
              <w:rPr>
                <w:rFonts w:eastAsia="仿宋_GB2312"/>
                <w:kern w:val="0"/>
                <w:sz w:val="24"/>
                <w:szCs w:val="24"/>
              </w:rPr>
              <w:t>32</w:t>
            </w:r>
            <w:r>
              <w:rPr>
                <w:rFonts w:hint="eastAsia" w:eastAsia="仿宋_GB2312"/>
                <w:kern w:val="0"/>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2</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人文社会与科学素养课程学分占总学分比例</w:t>
            </w:r>
          </w:p>
        </w:tc>
        <w:tc>
          <w:tcPr>
            <w:tcW w:w="2256"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3</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学科专业课程学分占总学分比例</w:t>
            </w:r>
          </w:p>
        </w:tc>
        <w:tc>
          <w:tcPr>
            <w:tcW w:w="2256"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eastAsia="仿宋_GB2312"/>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合作与</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实践</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4</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教育实践时间</w:t>
            </w:r>
          </w:p>
        </w:tc>
        <w:tc>
          <w:tcPr>
            <w:tcW w:w="225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eastAsia="仿宋_GB2312"/>
                <w:kern w:val="0"/>
                <w:sz w:val="24"/>
                <w:szCs w:val="24"/>
              </w:rPr>
              <w:t>18</w:t>
            </w:r>
            <w:r>
              <w:rPr>
                <w:rFonts w:hint="eastAsia" w:eastAsia="仿宋_GB2312"/>
                <w:kern w:val="0"/>
                <w:sz w:val="24"/>
                <w:szCs w:val="24"/>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5</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实习生数与教育实践基地数比例</w:t>
            </w:r>
            <w:r>
              <w:rPr>
                <w:rFonts w:eastAsia="仿宋_GB2312"/>
                <w:vanish/>
                <w:kern w:val="0"/>
                <w:sz w:val="24"/>
                <w:szCs w:val="24"/>
                <w:vertAlign w:val="superscript"/>
              </w:rPr>
              <w:t>]</w:t>
            </w:r>
          </w:p>
        </w:tc>
        <w:tc>
          <w:tcPr>
            <w:tcW w:w="2256"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仿宋_GB2312" w:eastAsia="仿宋_GB2312"/>
                <w:kern w:val="0"/>
                <w:sz w:val="24"/>
                <w:szCs w:val="24"/>
              </w:rPr>
              <w:t>≤</w:t>
            </w:r>
            <w:r>
              <w:rPr>
                <w:rFonts w:eastAsia="仿宋_GB2312"/>
                <w:kern w:val="0"/>
                <w:sz w:val="24"/>
                <w:szCs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师资</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队伍</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6</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生师比</w:t>
            </w:r>
          </w:p>
        </w:tc>
        <w:tc>
          <w:tcPr>
            <w:tcW w:w="2256"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仿宋_GB2312" w:eastAsia="仿宋_GB2312"/>
                <w:kern w:val="0"/>
                <w:sz w:val="24"/>
                <w:szCs w:val="24"/>
              </w:rPr>
              <w:t>≤</w:t>
            </w:r>
            <w:r>
              <w:rPr>
                <w:rFonts w:eastAsia="仿宋_GB2312"/>
                <w:kern w:val="0"/>
                <w:sz w:val="24"/>
                <w:szCs w:val="24"/>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7</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教师教育课程教师占专任教师比例</w:t>
            </w:r>
            <w:r>
              <w:rPr>
                <w:rFonts w:eastAsia="仿宋_GB2312"/>
                <w:vanish/>
                <w:kern w:val="0"/>
                <w:sz w:val="24"/>
                <w:szCs w:val="24"/>
                <w:vertAlign w:val="superscript"/>
              </w:rPr>
              <w:t>]</w:t>
            </w:r>
          </w:p>
        </w:tc>
        <w:tc>
          <w:tcPr>
            <w:tcW w:w="2256"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eastAsia="仿宋_GB2312"/>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8</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具有高级职称教师占专任教师比例</w:t>
            </w:r>
          </w:p>
        </w:tc>
        <w:tc>
          <w:tcPr>
            <w:tcW w:w="2256"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hint="eastAsia" w:eastAsia="仿宋_GB2312"/>
                <w:kern w:val="0"/>
                <w:sz w:val="24"/>
                <w:szCs w:val="24"/>
              </w:rPr>
              <w:t>学校平均水平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9</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具有硕博士学位教师占专任教师比例</w:t>
            </w:r>
          </w:p>
        </w:tc>
        <w:tc>
          <w:tcPr>
            <w:tcW w:w="225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eastAsia="仿宋_GB2312"/>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10</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小学兼职教师占教师教育课程教师比例</w:t>
            </w:r>
          </w:p>
        </w:tc>
        <w:tc>
          <w:tcPr>
            <w:tcW w:w="225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eastAsia="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支持</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条件</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11</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教学日常运行支出占生均拨款总额与学费收入之和的比例</w:t>
            </w:r>
          </w:p>
        </w:tc>
        <w:tc>
          <w:tcPr>
            <w:tcW w:w="225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eastAsia="仿宋_GB2312"/>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12</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生均教学日常运行支出</w:t>
            </w:r>
            <w:r>
              <w:rPr>
                <w:rFonts w:eastAsia="仿宋_GB2312"/>
                <w:kern w:val="0"/>
                <w:sz w:val="24"/>
                <w:szCs w:val="24"/>
              </w:rPr>
              <w:t xml:space="preserve"> </w:t>
            </w:r>
          </w:p>
        </w:tc>
        <w:tc>
          <w:tcPr>
            <w:tcW w:w="2256"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hint="eastAsia" w:eastAsia="仿宋_GB2312"/>
                <w:kern w:val="0"/>
                <w:sz w:val="24"/>
                <w:szCs w:val="24"/>
              </w:rPr>
              <w:t>学校平均水平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13</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生均教育实践经费</w:t>
            </w:r>
            <w:r>
              <w:rPr>
                <w:rFonts w:eastAsia="仿宋_GB2312"/>
                <w:kern w:val="0"/>
                <w:sz w:val="24"/>
                <w:szCs w:val="24"/>
              </w:rPr>
              <w:t xml:space="preserve"> </w:t>
            </w:r>
          </w:p>
        </w:tc>
        <w:tc>
          <w:tcPr>
            <w:tcW w:w="2256" w:type="dxa"/>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hint="eastAsia" w:eastAsia="仿宋_GB2312"/>
                <w:kern w:val="0"/>
                <w:sz w:val="24"/>
                <w:szCs w:val="24"/>
              </w:rPr>
              <w:t>学校平均水平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14</w:t>
            </w:r>
          </w:p>
        </w:tc>
        <w:tc>
          <w:tcPr>
            <w:tcW w:w="27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生均教育类纸质图书</w:t>
            </w:r>
          </w:p>
        </w:tc>
        <w:tc>
          <w:tcPr>
            <w:tcW w:w="2256"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ascii="楷体_GB2312" w:eastAsia="楷体_GB2312"/>
                <w:kern w:val="0"/>
                <w:sz w:val="24"/>
                <w:szCs w:val="24"/>
              </w:rPr>
              <w:t>≥</w:t>
            </w:r>
            <w:r>
              <w:rPr>
                <w:rFonts w:eastAsia="仿宋_GB2312"/>
                <w:kern w:val="0"/>
                <w:sz w:val="24"/>
                <w:szCs w:val="24"/>
              </w:rPr>
              <w:t>30</w:t>
            </w:r>
            <w:r>
              <w:rPr>
                <w:rFonts w:hint="eastAsia" w:eastAsia="仿宋_GB2312"/>
                <w:kern w:val="0"/>
                <w:sz w:val="24"/>
                <w:szCs w:val="24"/>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p>
        </w:tc>
        <w:tc>
          <w:tcPr>
            <w:tcW w:w="27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2256" w:type="dxa"/>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每</w:t>
            </w:r>
            <w:r>
              <w:rPr>
                <w:rFonts w:eastAsia="仿宋_GB2312"/>
                <w:kern w:val="0"/>
                <w:sz w:val="24"/>
                <w:szCs w:val="24"/>
              </w:rPr>
              <w:t>6</w:t>
            </w:r>
            <w:r>
              <w:rPr>
                <w:rFonts w:hint="eastAsia" w:eastAsia="仿宋_GB2312"/>
                <w:kern w:val="0"/>
                <w:sz w:val="24"/>
                <w:szCs w:val="24"/>
              </w:rPr>
              <w:t>个实习生配备小学教材</w:t>
            </w:r>
            <w:r>
              <w:rPr>
                <w:rFonts w:hint="eastAsia" w:ascii="楷体_GB2312" w:eastAsia="楷体_GB2312"/>
                <w:kern w:val="0"/>
                <w:sz w:val="24"/>
                <w:szCs w:val="24"/>
              </w:rPr>
              <w:t>≥</w:t>
            </w:r>
            <w:r>
              <w:rPr>
                <w:rFonts w:eastAsia="仿宋_GB2312"/>
                <w:kern w:val="0"/>
                <w:sz w:val="24"/>
                <w:szCs w:val="24"/>
              </w:rPr>
              <w:t>1</w:t>
            </w:r>
            <w:r>
              <w:rPr>
                <w:rFonts w:hint="eastAsia" w:eastAsia="仿宋_GB2312"/>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eastAsia="仿宋_GB2312"/>
                <w:kern w:val="0"/>
                <w:sz w:val="24"/>
                <w:szCs w:val="24"/>
              </w:rPr>
              <w:t>15</w:t>
            </w:r>
          </w:p>
        </w:tc>
        <w:tc>
          <w:tcPr>
            <w:tcW w:w="27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eastAsia="仿宋_GB2312"/>
                <w:kern w:val="0"/>
                <w:sz w:val="24"/>
                <w:szCs w:val="24"/>
              </w:rPr>
            </w:pPr>
            <w:r>
              <w:rPr>
                <w:rFonts w:hint="eastAsia" w:eastAsia="仿宋_GB2312"/>
                <w:kern w:val="0"/>
                <w:sz w:val="24"/>
                <w:szCs w:val="24"/>
              </w:rPr>
              <w:t>微格教学、语言技能、书写技能、实验教学、艺术教育实训室等教学设施</w:t>
            </w:r>
          </w:p>
        </w:tc>
        <w:tc>
          <w:tcPr>
            <w:tcW w:w="2256"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eastAsia="仿宋_GB2312"/>
                <w:kern w:val="0"/>
                <w:sz w:val="24"/>
                <w:szCs w:val="24"/>
              </w:rPr>
            </w:pPr>
            <w:r>
              <w:rPr>
                <w:rFonts w:hint="eastAsia" w:eastAsia="仿宋_GB2312"/>
                <w:kern w:val="0"/>
                <w:sz w:val="24"/>
                <w:szCs w:val="24"/>
              </w:rPr>
              <w:t>有</w:t>
            </w:r>
          </w:p>
        </w:tc>
      </w:tr>
    </w:tbl>
    <w:p>
      <w:pPr>
        <w:pStyle w:val="2"/>
        <w:ind w:left="0" w:leftChars="0" w:firstLine="0" w:firstLineChars="0"/>
        <w:rPr>
          <w:rFonts w:hint="default" w:ascii="宋体" w:hAnsi="宋体" w:eastAsia="宋体" w:cs="宋体"/>
          <w:color w:val="auto"/>
          <w:sz w:val="24"/>
          <w:lang w:val="en-US" w:eastAsia="zh-CN"/>
        </w:rPr>
      </w:pPr>
    </w:p>
    <w:sectPr>
      <w:footerReference r:id="rId4" w:type="default"/>
      <w:pgSz w:w="8391" w:h="11906"/>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黑体" w:hAnsi="黑体" w:eastAsia="黑体"/>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918587"/>
    </w:sdtPr>
    <w:sdtEndPr>
      <w:rPr>
        <w:rFonts w:ascii="黑体" w:hAnsi="黑体" w:eastAsia="黑体"/>
      </w:rPr>
    </w:sdtEndPr>
    <w:sdtContent>
      <w:p>
        <w:pPr>
          <w:pStyle w:val="8"/>
          <w:jc w:val="center"/>
          <w:rPr>
            <w:rFonts w:ascii="黑体" w:hAnsi="黑体" w:eastAsia="黑体"/>
          </w:rPr>
        </w:pPr>
        <w:r>
          <w:rPr>
            <w:rFonts w:hint="eastAsia" w:ascii="黑体" w:hAnsi="黑体" w:eastAsia="黑体"/>
          </w:rPr>
          <w:t>-</w:t>
        </w:r>
        <w:r>
          <w:rPr>
            <w:rFonts w:ascii="黑体" w:hAnsi="黑体" w:eastAsia="黑体"/>
          </w:rPr>
          <w:fldChar w:fldCharType="begin"/>
        </w:r>
        <w:r>
          <w:rPr>
            <w:rFonts w:ascii="黑体" w:hAnsi="黑体" w:eastAsia="黑体"/>
          </w:rPr>
          <w:instrText xml:space="preserve">PAGE   \* MERGEFORMAT</w:instrText>
        </w:r>
        <w:r>
          <w:rPr>
            <w:rFonts w:ascii="黑体" w:hAnsi="黑体" w:eastAsia="黑体"/>
          </w:rPr>
          <w:fldChar w:fldCharType="separate"/>
        </w:r>
        <w:r>
          <w:rPr>
            <w:rFonts w:ascii="黑体" w:hAnsi="黑体" w:eastAsia="黑体"/>
            <w:lang w:val="zh-CN"/>
          </w:rPr>
          <w:t>18</w:t>
        </w:r>
        <w:r>
          <w:rPr>
            <w:rFonts w:ascii="黑体" w:hAnsi="黑体" w:eastAsia="黑体"/>
          </w:rPr>
          <w:fldChar w:fldCharType="end"/>
        </w:r>
        <w:r>
          <w:rPr>
            <w:rFonts w:hint="eastAsia" w:ascii="黑体" w:hAnsi="黑体" w:eastAsia="黑体"/>
          </w:rPr>
          <w:t>-</w:t>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792E7"/>
    <w:multiLevelType w:val="singleLevel"/>
    <w:tmpl w:val="BCA792E7"/>
    <w:lvl w:ilvl="0" w:tentative="0">
      <w:start w:val="2"/>
      <w:numFmt w:val="decimal"/>
      <w:suff w:val="nothing"/>
      <w:lvlText w:val="（%1）"/>
      <w:lvlJc w:val="left"/>
    </w:lvl>
  </w:abstractNum>
  <w:abstractNum w:abstractNumId="1">
    <w:nsid w:val="4FFCA987"/>
    <w:multiLevelType w:val="singleLevel"/>
    <w:tmpl w:val="4FFCA987"/>
    <w:lvl w:ilvl="0" w:tentative="0">
      <w:start w:val="2"/>
      <w:numFmt w:val="chineseCounting"/>
      <w:suff w:val="nothing"/>
      <w:lvlText w:val="%1、"/>
      <w:lvlJc w:val="left"/>
      <w:rPr>
        <w:rFonts w:hint="eastAsia"/>
      </w:rPr>
    </w:lvl>
  </w:abstractNum>
  <w:abstractNum w:abstractNumId="2">
    <w:nsid w:val="6CCF382A"/>
    <w:multiLevelType w:val="singleLevel"/>
    <w:tmpl w:val="6CCF382A"/>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NzM5YzNmZDhmMDI4ZDQ3OWE0NWIyZTU0YmYyMmMifQ=="/>
  </w:docVars>
  <w:rsids>
    <w:rsidRoot w:val="65971408"/>
    <w:rsid w:val="00032C10"/>
    <w:rsid w:val="000348D8"/>
    <w:rsid w:val="000401A2"/>
    <w:rsid w:val="0004029C"/>
    <w:rsid w:val="00041752"/>
    <w:rsid w:val="000619B7"/>
    <w:rsid w:val="000646B9"/>
    <w:rsid w:val="00094879"/>
    <w:rsid w:val="000F3273"/>
    <w:rsid w:val="00121C56"/>
    <w:rsid w:val="00133027"/>
    <w:rsid w:val="00146CFA"/>
    <w:rsid w:val="00170A67"/>
    <w:rsid w:val="00174056"/>
    <w:rsid w:val="001835BD"/>
    <w:rsid w:val="00196D36"/>
    <w:rsid w:val="001A5AD3"/>
    <w:rsid w:val="001F6B85"/>
    <w:rsid w:val="00257170"/>
    <w:rsid w:val="00266527"/>
    <w:rsid w:val="00270A51"/>
    <w:rsid w:val="002870AC"/>
    <w:rsid w:val="002A02E5"/>
    <w:rsid w:val="002A250C"/>
    <w:rsid w:val="002A5263"/>
    <w:rsid w:val="00332C83"/>
    <w:rsid w:val="00372B1A"/>
    <w:rsid w:val="003731A9"/>
    <w:rsid w:val="00373211"/>
    <w:rsid w:val="003C3B4C"/>
    <w:rsid w:val="003D2372"/>
    <w:rsid w:val="003E065F"/>
    <w:rsid w:val="0042611A"/>
    <w:rsid w:val="0048147A"/>
    <w:rsid w:val="004B72BC"/>
    <w:rsid w:val="004D3EBD"/>
    <w:rsid w:val="005126B4"/>
    <w:rsid w:val="005571AC"/>
    <w:rsid w:val="00580092"/>
    <w:rsid w:val="005A6A9B"/>
    <w:rsid w:val="005C4743"/>
    <w:rsid w:val="005F2608"/>
    <w:rsid w:val="00624B1E"/>
    <w:rsid w:val="006575B7"/>
    <w:rsid w:val="006767DE"/>
    <w:rsid w:val="006813E4"/>
    <w:rsid w:val="006A79E5"/>
    <w:rsid w:val="006B1D19"/>
    <w:rsid w:val="006B473B"/>
    <w:rsid w:val="006D2F6F"/>
    <w:rsid w:val="006F457A"/>
    <w:rsid w:val="00732255"/>
    <w:rsid w:val="00733582"/>
    <w:rsid w:val="00764AC8"/>
    <w:rsid w:val="007668A8"/>
    <w:rsid w:val="00777355"/>
    <w:rsid w:val="00787D2F"/>
    <w:rsid w:val="007E6E96"/>
    <w:rsid w:val="007E7B4D"/>
    <w:rsid w:val="008063F3"/>
    <w:rsid w:val="0085504B"/>
    <w:rsid w:val="00855B41"/>
    <w:rsid w:val="00895FB9"/>
    <w:rsid w:val="008B404F"/>
    <w:rsid w:val="009967BA"/>
    <w:rsid w:val="009A01AC"/>
    <w:rsid w:val="009D60F4"/>
    <w:rsid w:val="009F531B"/>
    <w:rsid w:val="00A2226E"/>
    <w:rsid w:val="00A4069D"/>
    <w:rsid w:val="00A615E8"/>
    <w:rsid w:val="00A663A5"/>
    <w:rsid w:val="00AB492D"/>
    <w:rsid w:val="00AC0ACE"/>
    <w:rsid w:val="00AF27C8"/>
    <w:rsid w:val="00B07C00"/>
    <w:rsid w:val="00B20A61"/>
    <w:rsid w:val="00B903D1"/>
    <w:rsid w:val="00BF5DE0"/>
    <w:rsid w:val="00C04A5A"/>
    <w:rsid w:val="00C13AE3"/>
    <w:rsid w:val="00C173B8"/>
    <w:rsid w:val="00C17760"/>
    <w:rsid w:val="00C37ECA"/>
    <w:rsid w:val="00C760CD"/>
    <w:rsid w:val="00C94FE7"/>
    <w:rsid w:val="00CD13A9"/>
    <w:rsid w:val="00CD6A23"/>
    <w:rsid w:val="00D70AE9"/>
    <w:rsid w:val="00DA0481"/>
    <w:rsid w:val="00DB074A"/>
    <w:rsid w:val="00DB07BB"/>
    <w:rsid w:val="00DC5E66"/>
    <w:rsid w:val="00DD51B3"/>
    <w:rsid w:val="00E07FCE"/>
    <w:rsid w:val="00E11231"/>
    <w:rsid w:val="00E1279A"/>
    <w:rsid w:val="00E22EF9"/>
    <w:rsid w:val="00E509A5"/>
    <w:rsid w:val="00E52A3E"/>
    <w:rsid w:val="00E80D26"/>
    <w:rsid w:val="00EA4A46"/>
    <w:rsid w:val="00EB40F1"/>
    <w:rsid w:val="00EF1235"/>
    <w:rsid w:val="00EF3D3E"/>
    <w:rsid w:val="00F04BAC"/>
    <w:rsid w:val="00F05D8E"/>
    <w:rsid w:val="00F13E69"/>
    <w:rsid w:val="00F3301C"/>
    <w:rsid w:val="00F9383B"/>
    <w:rsid w:val="00F94B3B"/>
    <w:rsid w:val="00FB38E4"/>
    <w:rsid w:val="00FB49E0"/>
    <w:rsid w:val="00FD5DAB"/>
    <w:rsid w:val="0466224E"/>
    <w:rsid w:val="060D7F82"/>
    <w:rsid w:val="0782395D"/>
    <w:rsid w:val="091E47F4"/>
    <w:rsid w:val="09795756"/>
    <w:rsid w:val="0F535E70"/>
    <w:rsid w:val="0FD9327D"/>
    <w:rsid w:val="104D1A7B"/>
    <w:rsid w:val="1121332C"/>
    <w:rsid w:val="12983C9F"/>
    <w:rsid w:val="13F7694B"/>
    <w:rsid w:val="14085155"/>
    <w:rsid w:val="14BC7DAF"/>
    <w:rsid w:val="19F90DDF"/>
    <w:rsid w:val="1DED011A"/>
    <w:rsid w:val="1E8A7620"/>
    <w:rsid w:val="20512E71"/>
    <w:rsid w:val="230248E5"/>
    <w:rsid w:val="23856DB2"/>
    <w:rsid w:val="24092D21"/>
    <w:rsid w:val="246073E4"/>
    <w:rsid w:val="268626C2"/>
    <w:rsid w:val="2AC25BD0"/>
    <w:rsid w:val="2B187CC1"/>
    <w:rsid w:val="2B8264DA"/>
    <w:rsid w:val="2C9348FE"/>
    <w:rsid w:val="2D72117B"/>
    <w:rsid w:val="2F354C05"/>
    <w:rsid w:val="2FD2076B"/>
    <w:rsid w:val="308F1DC6"/>
    <w:rsid w:val="32454DDE"/>
    <w:rsid w:val="347135A2"/>
    <w:rsid w:val="35037300"/>
    <w:rsid w:val="35790708"/>
    <w:rsid w:val="358727C2"/>
    <w:rsid w:val="36A97A27"/>
    <w:rsid w:val="377F1F1D"/>
    <w:rsid w:val="395E05B8"/>
    <w:rsid w:val="397B1A9F"/>
    <w:rsid w:val="3A100C64"/>
    <w:rsid w:val="3A285B36"/>
    <w:rsid w:val="3BF8426B"/>
    <w:rsid w:val="3C514584"/>
    <w:rsid w:val="3D265AB7"/>
    <w:rsid w:val="3E851F10"/>
    <w:rsid w:val="3F046270"/>
    <w:rsid w:val="3F7B74BA"/>
    <w:rsid w:val="41A76324"/>
    <w:rsid w:val="41B82C81"/>
    <w:rsid w:val="47CF476C"/>
    <w:rsid w:val="47FF0E73"/>
    <w:rsid w:val="48161BD3"/>
    <w:rsid w:val="48EA7E3D"/>
    <w:rsid w:val="50202B54"/>
    <w:rsid w:val="52F945DE"/>
    <w:rsid w:val="565B5813"/>
    <w:rsid w:val="579201C6"/>
    <w:rsid w:val="5BF30B78"/>
    <w:rsid w:val="5DAC7628"/>
    <w:rsid w:val="60DB341A"/>
    <w:rsid w:val="658C710D"/>
    <w:rsid w:val="65955948"/>
    <w:rsid w:val="65971408"/>
    <w:rsid w:val="69820D2D"/>
    <w:rsid w:val="6DA70599"/>
    <w:rsid w:val="73374115"/>
    <w:rsid w:val="745F0D6D"/>
    <w:rsid w:val="75206F97"/>
    <w:rsid w:val="780F02FE"/>
    <w:rsid w:val="783755A7"/>
    <w:rsid w:val="792A6F6B"/>
    <w:rsid w:val="7999500F"/>
    <w:rsid w:val="79A35875"/>
    <w:rsid w:val="7AA634A2"/>
    <w:rsid w:val="7B735815"/>
    <w:rsid w:val="7DB14EEE"/>
    <w:rsid w:val="7DE31831"/>
    <w:rsid w:val="7E9F05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5"/>
    <w:qFormat/>
    <w:uiPriority w:val="99"/>
    <w:pPr>
      <w:keepNext/>
      <w:keepLines/>
      <w:outlineLvl w:val="0"/>
    </w:pPr>
    <w:rPr>
      <w:rFonts w:eastAsia="黑体"/>
      <w:b/>
      <w:bCs/>
      <w:kern w:val="44"/>
      <w:sz w:val="30"/>
      <w:szCs w:val="44"/>
    </w:rPr>
  </w:style>
  <w:style w:type="paragraph" w:styleId="5">
    <w:name w:val="heading 2"/>
    <w:basedOn w:val="1"/>
    <w:next w:val="1"/>
    <w:link w:val="16"/>
    <w:qFormat/>
    <w:uiPriority w:val="99"/>
    <w:pPr>
      <w:keepNext/>
      <w:keepLines/>
      <w:spacing w:line="360" w:lineRule="auto"/>
      <w:ind w:firstLine="200" w:firstLineChars="200"/>
      <w:jc w:val="left"/>
      <w:outlineLvl w:val="1"/>
    </w:pPr>
    <w:rPr>
      <w:rFonts w:ascii="Times New Roman" w:hAnsi="Times New Roman" w:eastAsia="黑体" w:cs="Times New Roman"/>
      <w:b/>
      <w:bCs/>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宋体"/>
      <w:kern w:val="0"/>
      <w:sz w:val="20"/>
    </w:rPr>
  </w:style>
  <w:style w:type="paragraph" w:styleId="3">
    <w:name w:val="Body Text"/>
    <w:basedOn w:val="1"/>
    <w:qFormat/>
    <w:uiPriority w:val="99"/>
    <w:rPr>
      <w:rFonts w:ascii="楷体" w:hAnsi="楷体" w:eastAsia="楷体" w:cs="楷体"/>
      <w:sz w:val="24"/>
      <w:lang w:val="zh-CN" w:bidi="zh-CN"/>
    </w:rPr>
  </w:style>
  <w:style w:type="paragraph" w:styleId="6">
    <w:name w:val="Plain Text"/>
    <w:basedOn w:val="1"/>
    <w:next w:val="1"/>
    <w:qFormat/>
    <w:uiPriority w:val="0"/>
    <w:pPr>
      <w:widowControl w:val="0"/>
      <w:jc w:val="both"/>
    </w:pPr>
    <w:rPr>
      <w:rFonts w:ascii="宋体" w:hAnsi="Times New Roman" w:eastAsia="宋体" w:cs="Times New Roman"/>
      <w:szCs w:val="21"/>
    </w:rPr>
  </w:style>
  <w:style w:type="paragraph" w:styleId="7">
    <w:name w:val="Balloon Text"/>
    <w:basedOn w:val="1"/>
    <w:link w:val="21"/>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6113"/>
      </w:tabs>
      <w:spacing w:line="300" w:lineRule="auto"/>
    </w:pPr>
    <w:rPr>
      <w:rFonts w:asciiTheme="minorEastAsia" w:hAnsiTheme="minorEastAsia"/>
      <w:b/>
      <w:sz w:val="24"/>
    </w:rPr>
  </w:style>
  <w:style w:type="paragraph" w:styleId="11">
    <w:name w:val="toc 2"/>
    <w:basedOn w:val="1"/>
    <w:next w:val="1"/>
    <w:unhideWhenUsed/>
    <w:qFormat/>
    <w:uiPriority w:val="39"/>
    <w:pPr>
      <w:ind w:left="420" w:leftChars="200"/>
    </w:p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标题 1 字符"/>
    <w:basedOn w:val="13"/>
    <w:link w:val="4"/>
    <w:qFormat/>
    <w:uiPriority w:val="99"/>
    <w:rPr>
      <w:rFonts w:eastAsia="黑体"/>
      <w:b/>
      <w:bCs/>
      <w:kern w:val="44"/>
      <w:sz w:val="30"/>
      <w:szCs w:val="44"/>
    </w:rPr>
  </w:style>
  <w:style w:type="character" w:customStyle="1" w:styleId="16">
    <w:name w:val="标题 2 字符"/>
    <w:basedOn w:val="13"/>
    <w:link w:val="5"/>
    <w:qFormat/>
    <w:uiPriority w:val="99"/>
    <w:rPr>
      <w:rFonts w:ascii="Times New Roman" w:hAnsi="Times New Roman" w:eastAsia="黑体" w:cs="Times New Roman"/>
      <w:b/>
      <w:bCs/>
      <w:kern w:val="2"/>
      <w:sz w:val="24"/>
      <w:szCs w:val="24"/>
    </w:rPr>
  </w:style>
  <w:style w:type="character" w:customStyle="1" w:styleId="17">
    <w:name w:val="页眉 字符"/>
    <w:basedOn w:val="13"/>
    <w:link w:val="9"/>
    <w:qFormat/>
    <w:uiPriority w:val="0"/>
    <w:rPr>
      <w:kern w:val="2"/>
      <w:sz w:val="18"/>
      <w:szCs w:val="18"/>
    </w:rPr>
  </w:style>
  <w:style w:type="character" w:customStyle="1" w:styleId="18">
    <w:name w:val="页脚 字符"/>
    <w:basedOn w:val="13"/>
    <w:link w:val="8"/>
    <w:qFormat/>
    <w:uiPriority w:val="99"/>
    <w:rPr>
      <w:kern w:val="2"/>
      <w:sz w:val="18"/>
      <w:szCs w:val="18"/>
    </w:rPr>
  </w:style>
  <w:style w:type="paragraph" w:styleId="19">
    <w:name w:val="List Paragraph"/>
    <w:basedOn w:val="1"/>
    <w:unhideWhenUsed/>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21">
    <w:name w:val="批注框文本 字符"/>
    <w:basedOn w:val="13"/>
    <w:link w:val="7"/>
    <w:qFormat/>
    <w:uiPriority w:val="0"/>
    <w:rPr>
      <w:kern w:val="2"/>
      <w:sz w:val="18"/>
      <w:szCs w:val="18"/>
    </w:rPr>
  </w:style>
  <w:style w:type="paragraph" w:customStyle="1" w:styleId="22">
    <w:name w:val="新正文"/>
    <w:basedOn w:val="6"/>
    <w:qFormat/>
    <w:uiPriority w:val="0"/>
    <w:pPr>
      <w:ind w:firstLine="200" w:firstLineChars="200"/>
    </w:pPr>
    <w:rPr>
      <w:rFonts w:ascii="仿宋_GB2312"/>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945;&#21153;&#22788;\Desktop\&#26032;&#24314;%20DOCX%20&#25991;&#26723;%20(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9FCE-45F0-4CD2-8085-0758560DDA78}">
  <ds:schemaRefs/>
</ds:datastoreItem>
</file>

<file path=docProps/app.xml><?xml version="1.0" encoding="utf-8"?>
<Properties xmlns="http://schemas.openxmlformats.org/officeDocument/2006/extended-properties" xmlns:vt="http://schemas.openxmlformats.org/officeDocument/2006/docPropsVTypes">
  <Template>新建 DOCX 文档 (2)</Template>
  <Company>WIN</Company>
  <Pages>29</Pages>
  <Words>9880</Words>
  <Characters>10221</Characters>
  <Lines>70</Lines>
  <Paragraphs>19</Paragraphs>
  <TotalTime>5</TotalTime>
  <ScaleCrop>false</ScaleCrop>
  <LinksUpToDate>false</LinksUpToDate>
  <CharactersWithSpaces>10346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2020-10-30T06:19:00Z</dcterms:created>
  <dc:creator>刘海波☆依灵</dc:creator>
  <cp:lastModifiedBy>Lenovo</cp:lastModifiedBy>
  <cp:lastPrinted>2020-12-01T00:47:00Z</cp:lastPrinted>
  <dcterms:modified xsi:type="dcterms:W3CDTF">2022-09-17T07:31:32Z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D4F411A53BA148F9A21060A4116A77E3</vt:lpwstr>
  </property>
</Properties>
</file>