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个人教研教改基本情况简介</w:t>
      </w:r>
    </w:p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一、近</w:t>
      </w:r>
      <w:r>
        <w:rPr>
          <w:rFonts w:hint="eastAsia"/>
          <w:sz w:val="24"/>
          <w:szCs w:val="24"/>
          <w:lang w:val="en-US" w:eastAsia="zh-CN"/>
        </w:rPr>
        <w:t>5年内的代表性教学研究与改革成果（不超过5项，原则上须为负责人/主持人，须附证明材料，并简述与本项目的关联性）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二、近5年内的代表性科研成果（不超过5项）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GY0NTM5NTlmMDI3YzM5NTk3ZWU1YzlmODQ2OWQifQ=="/>
  </w:docVars>
  <w:rsids>
    <w:rsidRoot w:val="00000000"/>
    <w:rsid w:val="2E420C0A"/>
    <w:rsid w:val="37210E25"/>
    <w:rsid w:val="50DD6F8A"/>
    <w:rsid w:val="5FE1565F"/>
    <w:rsid w:val="7BE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7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2023-07-04T00:51:00Z</dcterms:created>
  <dc:creator>Administrator</dc:creator>
  <cp:lastModifiedBy>Administrator</cp:lastModifiedBy>
  <dcterms:modified xsi:type="dcterms:W3CDTF">2023-07-04T03:44:56Z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EBB3699790544D7BBFD5D2D48E0AD962_12</vt:lpwstr>
  </property>
</Properties>
</file>