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DCE" w:rsidRDefault="00522DCE" w:rsidP="00522DCE">
      <w:pPr>
        <w:snapToGrid w:val="0"/>
        <w:spacing w:line="460" w:lineRule="atLeast"/>
        <w:rPr>
          <w:rFonts w:ascii="仿宋_GB2312" w:hAnsi="宋体" w:hint="eastAsia"/>
          <w:b/>
          <w:sz w:val="44"/>
          <w:szCs w:val="44"/>
        </w:rPr>
      </w:pPr>
      <w:r>
        <w:rPr>
          <w:rFonts w:ascii="方正小标宋简体" w:eastAsia="方正小标宋简体" w:hAnsi="方正小标宋简体" w:cs="方正小标宋简体" w:hint="eastAsia"/>
        </w:rPr>
        <w:t>附件1</w:t>
      </w:r>
    </w:p>
    <w:p w:rsidR="00522DCE" w:rsidRDefault="00522DCE" w:rsidP="00522DCE">
      <w:pPr>
        <w:spacing w:afterLines="50" w:after="156" w:line="100" w:lineRule="exact"/>
        <w:jc w:val="center"/>
        <w:rPr>
          <w:rFonts w:ascii="方正小标宋_GBK" w:eastAsia="方正小标宋_GBK" w:hAnsi="方正小标宋_GBK" w:cs="方正小标宋_GBK" w:hint="eastAsia"/>
          <w:bCs/>
          <w:sz w:val="36"/>
          <w:szCs w:val="36"/>
        </w:rPr>
      </w:pPr>
    </w:p>
    <w:p w:rsidR="00522DCE" w:rsidRDefault="00522DCE" w:rsidP="00522DCE">
      <w:pPr>
        <w:spacing w:afterLines="50" w:after="156" w:line="600" w:lineRule="exact"/>
        <w:jc w:val="center"/>
        <w:rPr>
          <w:rFonts w:ascii="宋体" w:hAnsi="宋体" w:hint="eastAsia"/>
          <w:b/>
          <w:sz w:val="44"/>
          <w:szCs w:val="44"/>
        </w:rPr>
      </w:pPr>
      <w:bookmarkStart w:id="0" w:name="_GoBack"/>
      <w:r>
        <w:rPr>
          <w:rFonts w:ascii="方正小标宋_GBK" w:eastAsia="方正小标宋_GBK" w:hAnsi="方正小标宋_GBK" w:cs="方正小标宋_GBK" w:hint="eastAsia"/>
          <w:bCs/>
          <w:sz w:val="36"/>
          <w:szCs w:val="36"/>
        </w:rPr>
        <w:t>2023年重点产业产学研协同创新重大项目领域方向</w:t>
      </w:r>
    </w:p>
    <w:tbl>
      <w:tblPr>
        <w:tblW w:w="992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1215"/>
        <w:gridCol w:w="5444"/>
        <w:gridCol w:w="1559"/>
        <w:gridCol w:w="962"/>
      </w:tblGrid>
      <w:tr w:rsidR="00522DCE" w:rsidTr="00A17BFA">
        <w:trPr>
          <w:trHeight w:val="576"/>
        </w:trPr>
        <w:tc>
          <w:tcPr>
            <w:tcW w:w="749" w:type="dxa"/>
            <w:tcBorders>
              <w:tl2br w:val="nil"/>
              <w:tr2bl w:val="nil"/>
            </w:tcBorders>
            <w:vAlign w:val="center"/>
          </w:tcPr>
          <w:bookmarkEnd w:id="0"/>
          <w:p w:rsidR="00522DCE" w:rsidRDefault="00522DCE" w:rsidP="00A17BFA">
            <w:pPr>
              <w:widowControl/>
              <w:spacing w:line="300" w:lineRule="exact"/>
              <w:jc w:val="center"/>
              <w:rPr>
                <w:rFonts w:ascii="仿宋_GB2312" w:hAnsi="宋体" w:cs="宋体"/>
                <w:b/>
                <w:bCs/>
                <w:kern w:val="0"/>
                <w:sz w:val="22"/>
                <w:szCs w:val="22"/>
              </w:rPr>
            </w:pPr>
            <w:r>
              <w:rPr>
                <w:rFonts w:ascii="仿宋_GB2312" w:hAnsi="宋体" w:cs="宋体" w:hint="eastAsia"/>
                <w:b/>
                <w:bCs/>
                <w:kern w:val="0"/>
                <w:sz w:val="22"/>
                <w:szCs w:val="22"/>
              </w:rPr>
              <w:t>序号</w:t>
            </w:r>
          </w:p>
        </w:tc>
        <w:tc>
          <w:tcPr>
            <w:tcW w:w="1215" w:type="dxa"/>
            <w:tcBorders>
              <w:tl2br w:val="nil"/>
              <w:tr2bl w:val="nil"/>
            </w:tcBorders>
            <w:vAlign w:val="center"/>
          </w:tcPr>
          <w:p w:rsidR="00522DCE" w:rsidRDefault="00522DCE" w:rsidP="00A17BFA">
            <w:pPr>
              <w:widowControl/>
              <w:spacing w:line="300" w:lineRule="exact"/>
              <w:jc w:val="center"/>
              <w:rPr>
                <w:rFonts w:ascii="仿宋_GB2312" w:hAnsi="宋体" w:cs="宋体"/>
                <w:b/>
                <w:bCs/>
                <w:kern w:val="0"/>
                <w:sz w:val="22"/>
                <w:szCs w:val="22"/>
              </w:rPr>
            </w:pPr>
            <w:r>
              <w:rPr>
                <w:rFonts w:ascii="仿宋_GB2312" w:hAnsi="宋体" w:cs="宋体" w:hint="eastAsia"/>
                <w:b/>
                <w:bCs/>
                <w:kern w:val="0"/>
                <w:sz w:val="22"/>
                <w:szCs w:val="22"/>
              </w:rPr>
              <w:t>重点产业（方向）</w:t>
            </w:r>
          </w:p>
        </w:tc>
        <w:tc>
          <w:tcPr>
            <w:tcW w:w="5444" w:type="dxa"/>
            <w:tcBorders>
              <w:tl2br w:val="nil"/>
              <w:tr2bl w:val="nil"/>
            </w:tcBorders>
            <w:vAlign w:val="center"/>
          </w:tcPr>
          <w:p w:rsidR="00522DCE" w:rsidRDefault="00522DCE" w:rsidP="00A17BFA">
            <w:pPr>
              <w:widowControl/>
              <w:spacing w:line="300" w:lineRule="exact"/>
              <w:jc w:val="center"/>
              <w:rPr>
                <w:rFonts w:ascii="仿宋_GB2312" w:hAnsi="宋体" w:cs="宋体"/>
                <w:b/>
                <w:bCs/>
                <w:kern w:val="0"/>
                <w:sz w:val="22"/>
                <w:szCs w:val="22"/>
              </w:rPr>
            </w:pPr>
            <w:r>
              <w:rPr>
                <w:rFonts w:ascii="仿宋_GB2312" w:hAnsi="宋体" w:cs="宋体" w:hint="eastAsia"/>
                <w:b/>
                <w:bCs/>
                <w:kern w:val="0"/>
                <w:sz w:val="22"/>
                <w:szCs w:val="22"/>
              </w:rPr>
              <w:t>重点领域</w:t>
            </w:r>
          </w:p>
        </w:tc>
        <w:tc>
          <w:tcPr>
            <w:tcW w:w="1559" w:type="dxa"/>
            <w:tcBorders>
              <w:tl2br w:val="nil"/>
              <w:tr2bl w:val="nil"/>
            </w:tcBorders>
            <w:vAlign w:val="center"/>
          </w:tcPr>
          <w:p w:rsidR="00522DCE" w:rsidRDefault="00522DCE" w:rsidP="00A17BFA">
            <w:pPr>
              <w:widowControl/>
              <w:spacing w:line="300" w:lineRule="exact"/>
              <w:jc w:val="center"/>
              <w:rPr>
                <w:rFonts w:ascii="仿宋_GB2312" w:hAnsi="宋体" w:cs="宋体"/>
                <w:b/>
                <w:bCs/>
                <w:kern w:val="0"/>
                <w:sz w:val="22"/>
                <w:szCs w:val="22"/>
              </w:rPr>
            </w:pPr>
            <w:r>
              <w:rPr>
                <w:rFonts w:ascii="仿宋_GB2312" w:hAnsi="宋体" w:cs="宋体" w:hint="eastAsia"/>
                <w:b/>
                <w:bCs/>
                <w:kern w:val="0"/>
                <w:sz w:val="22"/>
                <w:szCs w:val="22"/>
              </w:rPr>
              <w:t>领域代码</w:t>
            </w:r>
          </w:p>
        </w:tc>
        <w:tc>
          <w:tcPr>
            <w:tcW w:w="962" w:type="dxa"/>
            <w:tcBorders>
              <w:tl2br w:val="nil"/>
              <w:tr2bl w:val="nil"/>
            </w:tcBorders>
            <w:vAlign w:val="center"/>
          </w:tcPr>
          <w:p w:rsidR="00522DCE" w:rsidRDefault="00522DCE" w:rsidP="00A17BFA">
            <w:pPr>
              <w:widowControl/>
              <w:spacing w:line="300" w:lineRule="exact"/>
              <w:jc w:val="center"/>
              <w:rPr>
                <w:rFonts w:ascii="仿宋_GB2312" w:hAnsi="宋体" w:cs="宋体"/>
                <w:b/>
                <w:bCs/>
                <w:kern w:val="0"/>
                <w:sz w:val="22"/>
                <w:szCs w:val="22"/>
              </w:rPr>
            </w:pPr>
            <w:r>
              <w:rPr>
                <w:rFonts w:ascii="仿宋_GB2312" w:hAnsi="宋体" w:cs="宋体" w:hint="eastAsia"/>
                <w:b/>
                <w:bCs/>
                <w:kern w:val="0"/>
                <w:sz w:val="22"/>
                <w:szCs w:val="22"/>
              </w:rPr>
              <w:t>业务处室</w:t>
            </w:r>
          </w:p>
        </w:tc>
      </w:tr>
      <w:tr w:rsidR="00522DCE" w:rsidTr="00A17BFA">
        <w:trPr>
          <w:trHeight w:val="576"/>
        </w:trPr>
        <w:tc>
          <w:tcPr>
            <w:tcW w:w="749"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kern w:val="0"/>
                <w:sz w:val="22"/>
                <w:szCs w:val="22"/>
              </w:rPr>
            </w:pPr>
            <w:r>
              <w:rPr>
                <w:rFonts w:ascii="仿宋_GB2312" w:hAnsi="仿宋" w:cs="宋体" w:hint="eastAsia"/>
                <w:kern w:val="0"/>
                <w:sz w:val="22"/>
                <w:szCs w:val="22"/>
              </w:rPr>
              <w:t>1</w:t>
            </w:r>
          </w:p>
        </w:tc>
        <w:tc>
          <w:tcPr>
            <w:tcW w:w="1215"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color w:val="000000"/>
                <w:kern w:val="0"/>
                <w:sz w:val="22"/>
                <w:szCs w:val="22"/>
              </w:rPr>
            </w:pPr>
            <w:r>
              <w:rPr>
                <w:rFonts w:hint="eastAsia"/>
                <w:sz w:val="22"/>
                <w:szCs w:val="22"/>
              </w:rPr>
              <w:t>集成电路和核心软件</w:t>
            </w:r>
          </w:p>
        </w:tc>
        <w:tc>
          <w:tcPr>
            <w:tcW w:w="5444" w:type="dxa"/>
            <w:tcBorders>
              <w:tl2br w:val="nil"/>
              <w:tr2bl w:val="nil"/>
            </w:tcBorders>
            <w:vAlign w:val="center"/>
          </w:tcPr>
          <w:p w:rsidR="00522DCE" w:rsidRDefault="00522DCE" w:rsidP="00A17BFA">
            <w:pPr>
              <w:widowControl/>
              <w:spacing w:line="300" w:lineRule="exact"/>
              <w:jc w:val="left"/>
              <w:rPr>
                <w:rFonts w:ascii="仿宋_GB2312" w:hAnsi="仿宋" w:cs="宋体" w:hint="eastAsia"/>
                <w:color w:val="000000"/>
                <w:kern w:val="0"/>
                <w:sz w:val="22"/>
                <w:szCs w:val="22"/>
              </w:rPr>
            </w:pPr>
            <w:r>
              <w:rPr>
                <w:rFonts w:ascii="仿宋_GB2312" w:hAnsi="仿宋" w:cs="宋体" w:hint="eastAsia"/>
                <w:color w:val="000000"/>
                <w:kern w:val="0"/>
                <w:sz w:val="22"/>
                <w:szCs w:val="22"/>
              </w:rPr>
              <w:t>以能源电子、汽车电子、工业控制等重点领域应用为引导，研发光通信芯片、视频芯片、射频芯片等，突破集成电路制造、封装、测试和高端材料、关键设备等关键核心技术；支持工业EDA、数据库管理系统等重点软件技术研发。</w:t>
            </w:r>
          </w:p>
        </w:tc>
        <w:tc>
          <w:tcPr>
            <w:tcW w:w="1559"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2023HZ01</w:t>
            </w:r>
          </w:p>
        </w:tc>
        <w:tc>
          <w:tcPr>
            <w:tcW w:w="962"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高新处</w:t>
            </w:r>
          </w:p>
        </w:tc>
      </w:tr>
      <w:tr w:rsidR="00522DCE" w:rsidTr="00A17BFA">
        <w:trPr>
          <w:trHeight w:val="1764"/>
        </w:trPr>
        <w:tc>
          <w:tcPr>
            <w:tcW w:w="749"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kern w:val="0"/>
                <w:sz w:val="22"/>
                <w:szCs w:val="22"/>
              </w:rPr>
            </w:pPr>
            <w:r>
              <w:rPr>
                <w:rFonts w:ascii="仿宋_GB2312" w:hAnsi="仿宋" w:cs="宋体" w:hint="eastAsia"/>
                <w:kern w:val="0"/>
                <w:sz w:val="22"/>
                <w:szCs w:val="22"/>
              </w:rPr>
              <w:t>2</w:t>
            </w:r>
          </w:p>
        </w:tc>
        <w:tc>
          <w:tcPr>
            <w:tcW w:w="1215"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_GB2312" w:cs="仿宋_GB2312" w:hint="eastAsia"/>
                <w:bCs/>
                <w:sz w:val="22"/>
                <w:szCs w:val="22"/>
              </w:rPr>
              <w:t>数字经济和人工智能</w:t>
            </w:r>
          </w:p>
        </w:tc>
        <w:tc>
          <w:tcPr>
            <w:tcW w:w="5444" w:type="dxa"/>
            <w:tcBorders>
              <w:tl2br w:val="nil"/>
              <w:tr2bl w:val="nil"/>
            </w:tcBorders>
            <w:vAlign w:val="center"/>
          </w:tcPr>
          <w:p w:rsidR="00522DCE" w:rsidRDefault="00522DCE" w:rsidP="00A17BFA">
            <w:pPr>
              <w:widowControl/>
              <w:spacing w:line="300" w:lineRule="exact"/>
              <w:jc w:val="left"/>
              <w:rPr>
                <w:rFonts w:ascii="仿宋_GB2312" w:hAnsi="仿宋" w:cs="宋体" w:hint="eastAsia"/>
                <w:color w:val="000000"/>
                <w:kern w:val="0"/>
                <w:sz w:val="22"/>
                <w:szCs w:val="22"/>
              </w:rPr>
            </w:pPr>
            <w:r>
              <w:rPr>
                <w:rFonts w:ascii="仿宋_GB2312" w:hAnsi="仿宋" w:cs="宋体" w:hint="eastAsia"/>
                <w:color w:val="000000"/>
                <w:kern w:val="0"/>
                <w:sz w:val="22"/>
                <w:szCs w:val="22"/>
              </w:rPr>
              <w:t>聚焦AI芯片、大数据分析、计算机与三维视觉、元宇宙与数字孪生等领域，研发以深度学习为核心的计算机视觉、新型人机交互、群体智能等关键技术、核心算法和软硬件；制造业数字化转型相关的通信网络安全、新型网络架构、操作系统和射频器件、高性能传感器、多模态智慧终端等技术研发；密码与共识算法硬件和安全运维等关键技术研发；跨行业大数据融合、大数据处理及大规模资源管理调度、安全隐私保护以及科技与文化融合等关键技术研发。</w:t>
            </w:r>
          </w:p>
        </w:tc>
        <w:tc>
          <w:tcPr>
            <w:tcW w:w="1559"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2023HZ02</w:t>
            </w:r>
          </w:p>
        </w:tc>
        <w:tc>
          <w:tcPr>
            <w:tcW w:w="962"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高新处</w:t>
            </w:r>
          </w:p>
        </w:tc>
      </w:tr>
      <w:tr w:rsidR="00522DCE" w:rsidTr="00A17BFA">
        <w:trPr>
          <w:trHeight w:val="1452"/>
        </w:trPr>
        <w:tc>
          <w:tcPr>
            <w:tcW w:w="749"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kern w:val="0"/>
                <w:sz w:val="22"/>
                <w:szCs w:val="22"/>
              </w:rPr>
            </w:pPr>
            <w:r>
              <w:rPr>
                <w:rFonts w:ascii="仿宋_GB2312" w:hAnsi="仿宋" w:cs="宋体" w:hint="eastAsia"/>
                <w:kern w:val="0"/>
                <w:sz w:val="22"/>
                <w:szCs w:val="22"/>
              </w:rPr>
              <w:t>3</w:t>
            </w:r>
          </w:p>
        </w:tc>
        <w:tc>
          <w:tcPr>
            <w:tcW w:w="1215"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新能源</w:t>
            </w:r>
          </w:p>
        </w:tc>
        <w:tc>
          <w:tcPr>
            <w:tcW w:w="5444" w:type="dxa"/>
            <w:tcBorders>
              <w:tl2br w:val="nil"/>
              <w:tr2bl w:val="nil"/>
            </w:tcBorders>
            <w:vAlign w:val="center"/>
          </w:tcPr>
          <w:p w:rsidR="00522DCE" w:rsidRDefault="00522DCE" w:rsidP="00A17BFA">
            <w:pPr>
              <w:widowControl/>
              <w:spacing w:line="300" w:lineRule="exact"/>
              <w:jc w:val="left"/>
              <w:rPr>
                <w:rFonts w:ascii="仿宋_GB2312" w:hAnsi="仿宋" w:cs="宋体" w:hint="eastAsia"/>
                <w:color w:val="000000"/>
                <w:kern w:val="0"/>
                <w:sz w:val="22"/>
                <w:szCs w:val="22"/>
              </w:rPr>
            </w:pPr>
            <w:r>
              <w:rPr>
                <w:rFonts w:ascii="仿宋_GB2312" w:hAnsi="仿宋" w:cs="宋体" w:hint="eastAsia"/>
                <w:color w:val="000000"/>
                <w:kern w:val="0"/>
                <w:sz w:val="22"/>
                <w:szCs w:val="22"/>
              </w:rPr>
              <w:t>全固态电池、大功率燃料电池；氢能多途径高效制备、安全存储与氢燃料电池等高效利用技术研发；氢燃料电池及氢能场景应用示范；综合能源利用关键技术应用示范。</w:t>
            </w:r>
          </w:p>
        </w:tc>
        <w:tc>
          <w:tcPr>
            <w:tcW w:w="1559"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2023HZ03</w:t>
            </w:r>
          </w:p>
        </w:tc>
        <w:tc>
          <w:tcPr>
            <w:tcW w:w="962"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高新处</w:t>
            </w:r>
          </w:p>
        </w:tc>
      </w:tr>
      <w:tr w:rsidR="00522DCE" w:rsidTr="00A17BFA">
        <w:trPr>
          <w:trHeight w:val="947"/>
        </w:trPr>
        <w:tc>
          <w:tcPr>
            <w:tcW w:w="749"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kern w:val="0"/>
                <w:sz w:val="22"/>
                <w:szCs w:val="22"/>
              </w:rPr>
            </w:pPr>
            <w:r>
              <w:rPr>
                <w:rFonts w:ascii="仿宋_GB2312" w:hAnsi="仿宋" w:cs="宋体" w:hint="eastAsia"/>
                <w:kern w:val="0"/>
                <w:sz w:val="22"/>
                <w:szCs w:val="22"/>
              </w:rPr>
              <w:t>4</w:t>
            </w:r>
          </w:p>
        </w:tc>
        <w:tc>
          <w:tcPr>
            <w:tcW w:w="1215"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新材料</w:t>
            </w:r>
          </w:p>
        </w:tc>
        <w:tc>
          <w:tcPr>
            <w:tcW w:w="5444" w:type="dxa"/>
            <w:tcBorders>
              <w:tl2br w:val="nil"/>
              <w:tr2bl w:val="nil"/>
            </w:tcBorders>
            <w:vAlign w:val="center"/>
          </w:tcPr>
          <w:p w:rsidR="00522DCE" w:rsidRDefault="00522DCE" w:rsidP="00A17BFA">
            <w:pPr>
              <w:widowControl/>
              <w:spacing w:line="300" w:lineRule="exact"/>
              <w:jc w:val="left"/>
              <w:rPr>
                <w:rFonts w:ascii="仿宋_GB2312" w:hAnsi="仿宋" w:cs="宋体" w:hint="eastAsia"/>
                <w:color w:val="000000"/>
                <w:kern w:val="0"/>
                <w:sz w:val="22"/>
                <w:szCs w:val="22"/>
              </w:rPr>
            </w:pPr>
            <w:r>
              <w:rPr>
                <w:rFonts w:ascii="仿宋_GB2312" w:hAnsi="仿宋" w:cs="宋体" w:hint="eastAsia"/>
                <w:color w:val="000000"/>
                <w:kern w:val="0"/>
                <w:sz w:val="22"/>
                <w:szCs w:val="22"/>
              </w:rPr>
              <w:t>高性能纤维及复合材料；含氟聚合物新材料、含氟精细化学品及中间体。</w:t>
            </w:r>
          </w:p>
        </w:tc>
        <w:tc>
          <w:tcPr>
            <w:tcW w:w="1559"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2023HZ04</w:t>
            </w:r>
          </w:p>
        </w:tc>
        <w:tc>
          <w:tcPr>
            <w:tcW w:w="962"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高新处</w:t>
            </w:r>
          </w:p>
        </w:tc>
      </w:tr>
      <w:tr w:rsidR="00522DCE" w:rsidTr="00A17BFA">
        <w:trPr>
          <w:trHeight w:val="1698"/>
        </w:trPr>
        <w:tc>
          <w:tcPr>
            <w:tcW w:w="749"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kern w:val="0"/>
                <w:sz w:val="22"/>
                <w:szCs w:val="22"/>
              </w:rPr>
            </w:pPr>
            <w:r>
              <w:rPr>
                <w:rFonts w:ascii="仿宋_GB2312" w:hAnsi="仿宋" w:cs="宋体" w:hint="eastAsia"/>
                <w:kern w:val="0"/>
                <w:sz w:val="22"/>
                <w:szCs w:val="22"/>
              </w:rPr>
              <w:t>5</w:t>
            </w:r>
          </w:p>
        </w:tc>
        <w:tc>
          <w:tcPr>
            <w:tcW w:w="1215"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基础制造、智能制造产品及系统</w:t>
            </w:r>
          </w:p>
        </w:tc>
        <w:tc>
          <w:tcPr>
            <w:tcW w:w="5444" w:type="dxa"/>
            <w:tcBorders>
              <w:tl2br w:val="nil"/>
              <w:tr2bl w:val="nil"/>
            </w:tcBorders>
            <w:vAlign w:val="center"/>
          </w:tcPr>
          <w:p w:rsidR="00522DCE" w:rsidRDefault="00522DCE" w:rsidP="00A17BFA">
            <w:pPr>
              <w:widowControl/>
              <w:spacing w:line="300" w:lineRule="exact"/>
              <w:jc w:val="left"/>
              <w:rPr>
                <w:rFonts w:ascii="仿宋_GB2312" w:hAnsi="仿宋" w:cs="宋体" w:hint="eastAsia"/>
                <w:color w:val="000000"/>
                <w:kern w:val="0"/>
                <w:sz w:val="22"/>
                <w:szCs w:val="22"/>
              </w:rPr>
            </w:pPr>
            <w:r>
              <w:rPr>
                <w:rFonts w:ascii="仿宋_GB2312" w:hAnsi="仿宋" w:cs="宋体" w:hint="eastAsia"/>
                <w:color w:val="000000"/>
                <w:kern w:val="0"/>
                <w:sz w:val="22"/>
                <w:szCs w:val="22"/>
              </w:rPr>
              <w:t>高性能轴承、新型传感器等；高档数控机床；高性能海工装备；高可靠性、高性价比工业机器人；执行制造系统（MES）；竹产业智能化机器设备和连续化生产线。</w:t>
            </w:r>
          </w:p>
        </w:tc>
        <w:tc>
          <w:tcPr>
            <w:tcW w:w="1559"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2023HZ05</w:t>
            </w:r>
          </w:p>
        </w:tc>
        <w:tc>
          <w:tcPr>
            <w:tcW w:w="962"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高新处</w:t>
            </w:r>
          </w:p>
        </w:tc>
      </w:tr>
      <w:tr w:rsidR="00522DCE" w:rsidTr="00A17BFA">
        <w:trPr>
          <w:trHeight w:val="1130"/>
        </w:trPr>
        <w:tc>
          <w:tcPr>
            <w:tcW w:w="749"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kern w:val="0"/>
                <w:sz w:val="22"/>
                <w:szCs w:val="22"/>
              </w:rPr>
            </w:pPr>
            <w:r>
              <w:rPr>
                <w:rFonts w:ascii="仿宋_GB2312" w:hAnsi="仿宋" w:cs="宋体" w:hint="eastAsia"/>
                <w:kern w:val="0"/>
                <w:sz w:val="22"/>
                <w:szCs w:val="22"/>
              </w:rPr>
              <w:t>6</w:t>
            </w:r>
          </w:p>
        </w:tc>
        <w:tc>
          <w:tcPr>
            <w:tcW w:w="1215"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工业领域国家重大工程</w:t>
            </w:r>
          </w:p>
        </w:tc>
        <w:tc>
          <w:tcPr>
            <w:tcW w:w="5444" w:type="dxa"/>
            <w:tcBorders>
              <w:tl2br w:val="nil"/>
              <w:tr2bl w:val="nil"/>
            </w:tcBorders>
            <w:vAlign w:val="center"/>
          </w:tcPr>
          <w:p w:rsidR="00522DCE" w:rsidRDefault="00522DCE" w:rsidP="00A17BFA">
            <w:pPr>
              <w:widowControl/>
              <w:spacing w:line="300" w:lineRule="exact"/>
              <w:jc w:val="left"/>
              <w:rPr>
                <w:rFonts w:ascii="仿宋_GB2312" w:hAnsi="仿宋" w:cs="宋体" w:hint="eastAsia"/>
                <w:color w:val="000000"/>
                <w:kern w:val="0"/>
                <w:sz w:val="22"/>
                <w:szCs w:val="22"/>
              </w:rPr>
            </w:pPr>
            <w:r>
              <w:rPr>
                <w:rFonts w:ascii="仿宋_GB2312" w:hAnsi="仿宋" w:cs="宋体" w:hint="eastAsia"/>
                <w:color w:val="000000"/>
                <w:kern w:val="0"/>
                <w:sz w:val="22"/>
                <w:szCs w:val="22"/>
              </w:rPr>
              <w:t>我省实施国家重大工程的规划设计、标准制订、关键技术等研究。</w:t>
            </w:r>
          </w:p>
        </w:tc>
        <w:tc>
          <w:tcPr>
            <w:tcW w:w="1559"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2023HZ06</w:t>
            </w:r>
          </w:p>
        </w:tc>
        <w:tc>
          <w:tcPr>
            <w:tcW w:w="962"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高新处</w:t>
            </w:r>
          </w:p>
        </w:tc>
      </w:tr>
      <w:tr w:rsidR="00522DCE" w:rsidTr="00A17BFA">
        <w:trPr>
          <w:trHeight w:val="1431"/>
        </w:trPr>
        <w:tc>
          <w:tcPr>
            <w:tcW w:w="749"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kern w:val="0"/>
                <w:sz w:val="22"/>
                <w:szCs w:val="22"/>
              </w:rPr>
            </w:pPr>
            <w:r>
              <w:rPr>
                <w:rFonts w:ascii="仿宋_GB2312" w:hAnsi="仿宋" w:cs="宋体" w:hint="eastAsia"/>
                <w:kern w:val="0"/>
                <w:sz w:val="22"/>
                <w:szCs w:val="22"/>
              </w:rPr>
              <w:t>7</w:t>
            </w:r>
          </w:p>
        </w:tc>
        <w:tc>
          <w:tcPr>
            <w:tcW w:w="1215"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白羽肉鸡育种技术（“揭榜挂帅”项目，由龙头、骨干企业提出</w:t>
            </w:r>
            <w:r>
              <w:rPr>
                <w:rFonts w:ascii="仿宋_GB2312" w:hAnsi="仿宋" w:cs="宋体" w:hint="eastAsia"/>
                <w:color w:val="000000"/>
                <w:kern w:val="0"/>
                <w:sz w:val="22"/>
                <w:szCs w:val="22"/>
              </w:rPr>
              <w:lastRenderedPageBreak/>
              <w:t>技术需求）</w:t>
            </w:r>
          </w:p>
        </w:tc>
        <w:tc>
          <w:tcPr>
            <w:tcW w:w="5444" w:type="dxa"/>
            <w:tcBorders>
              <w:tl2br w:val="nil"/>
              <w:tr2bl w:val="nil"/>
            </w:tcBorders>
            <w:vAlign w:val="center"/>
          </w:tcPr>
          <w:p w:rsidR="00522DCE" w:rsidRDefault="00522DCE" w:rsidP="00A17BFA">
            <w:pPr>
              <w:widowControl/>
              <w:spacing w:line="300" w:lineRule="exact"/>
              <w:textAlignment w:val="center"/>
              <w:rPr>
                <w:rFonts w:ascii="仿宋_GB2312" w:hAnsi="仿宋" w:cs="宋体" w:hint="eastAsia"/>
                <w:color w:val="000000"/>
                <w:kern w:val="0"/>
                <w:sz w:val="22"/>
                <w:szCs w:val="22"/>
              </w:rPr>
            </w:pPr>
            <w:r>
              <w:rPr>
                <w:rFonts w:ascii="仿宋_GB2312" w:hAnsi="仿宋" w:cs="宋体" w:hint="eastAsia"/>
                <w:color w:val="000000"/>
                <w:kern w:val="0"/>
                <w:sz w:val="22"/>
                <w:szCs w:val="22"/>
              </w:rPr>
              <w:lastRenderedPageBreak/>
              <w:t>针对当前白羽肉鸡育种中存在的全基因组选择技术成本高、高度依赖外国公司高密度芯片技术等“卡脖子”问题，研发低深度重测序基因型分析技术，满足不同肉鸡品种（系）的不同表型、不同育种目标的分析要求，改善育种值估计的准确性，提高育种效率，降低育种成本，实现免大规模性能测定的核心群选育，推动白羽肉鸡育种加速发展。</w:t>
            </w:r>
          </w:p>
        </w:tc>
        <w:tc>
          <w:tcPr>
            <w:tcW w:w="1559"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2023NZ01</w:t>
            </w:r>
          </w:p>
        </w:tc>
        <w:tc>
          <w:tcPr>
            <w:tcW w:w="962"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农村处</w:t>
            </w:r>
          </w:p>
        </w:tc>
      </w:tr>
      <w:tr w:rsidR="00522DCE" w:rsidTr="00A17BFA">
        <w:trPr>
          <w:trHeight w:val="1937"/>
        </w:trPr>
        <w:tc>
          <w:tcPr>
            <w:tcW w:w="749"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kern w:val="0"/>
                <w:sz w:val="22"/>
                <w:szCs w:val="22"/>
              </w:rPr>
            </w:pPr>
            <w:r>
              <w:rPr>
                <w:rFonts w:ascii="仿宋_GB2312" w:hAnsi="仿宋" w:cs="宋体" w:hint="eastAsia"/>
                <w:kern w:val="0"/>
                <w:sz w:val="22"/>
                <w:szCs w:val="22"/>
              </w:rPr>
              <w:t>8</w:t>
            </w:r>
          </w:p>
        </w:tc>
        <w:tc>
          <w:tcPr>
            <w:tcW w:w="1215"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color w:val="000000"/>
                <w:kern w:val="0"/>
                <w:sz w:val="22"/>
                <w:szCs w:val="22"/>
              </w:rPr>
              <w:t>水稻</w:t>
            </w:r>
            <w:r>
              <w:rPr>
                <w:rFonts w:ascii="仿宋_GB2312" w:hAnsi="仿宋" w:cs="宋体" w:hint="eastAsia"/>
                <w:color w:val="000000"/>
                <w:kern w:val="0"/>
                <w:sz w:val="22"/>
                <w:szCs w:val="22"/>
              </w:rPr>
              <w:t>新品种培育与</w:t>
            </w:r>
            <w:r>
              <w:rPr>
                <w:rFonts w:ascii="仿宋_GB2312" w:hAnsi="仿宋" w:cs="宋体"/>
                <w:color w:val="000000"/>
                <w:kern w:val="0"/>
                <w:sz w:val="22"/>
                <w:szCs w:val="22"/>
              </w:rPr>
              <w:t>产业化应用</w:t>
            </w:r>
          </w:p>
        </w:tc>
        <w:tc>
          <w:tcPr>
            <w:tcW w:w="5444" w:type="dxa"/>
            <w:tcBorders>
              <w:tl2br w:val="nil"/>
              <w:tr2bl w:val="nil"/>
            </w:tcBorders>
            <w:vAlign w:val="center"/>
          </w:tcPr>
          <w:p w:rsidR="00522DCE" w:rsidRDefault="00522DCE" w:rsidP="00A17BFA">
            <w:pPr>
              <w:widowControl/>
              <w:spacing w:line="300" w:lineRule="exact"/>
              <w:rPr>
                <w:rFonts w:ascii="仿宋_GB2312" w:hAnsi="仿宋" w:cs="宋体" w:hint="eastAsia"/>
                <w:color w:val="000000"/>
                <w:kern w:val="0"/>
                <w:sz w:val="22"/>
                <w:szCs w:val="22"/>
              </w:rPr>
            </w:pPr>
            <w:r>
              <w:rPr>
                <w:rFonts w:ascii="仿宋_GB2312" w:hAnsi="仿宋" w:cs="宋体"/>
                <w:color w:val="000000"/>
                <w:kern w:val="0"/>
                <w:sz w:val="22"/>
                <w:szCs w:val="22"/>
              </w:rPr>
              <w:t>针对我省水稻生产中重要农艺性状协同改良所面临的主要限制因素，挖掘控制产量、品质、抗逆、适合轻简化栽培等的关键基因，创制综合性状优良、抗逆性强的优异种质资源和品种，研发高产高效和绿色生产技术，保障水稻产业绿色、可持续发展</w:t>
            </w:r>
            <w:r>
              <w:rPr>
                <w:rFonts w:ascii="仿宋_GB2312" w:hAnsi="仿宋" w:cs="宋体" w:hint="eastAsia"/>
                <w:color w:val="000000"/>
                <w:kern w:val="0"/>
                <w:sz w:val="22"/>
                <w:szCs w:val="22"/>
              </w:rPr>
              <w:t>和粮食安全。</w:t>
            </w:r>
          </w:p>
        </w:tc>
        <w:tc>
          <w:tcPr>
            <w:tcW w:w="1559"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2023NZ02</w:t>
            </w:r>
          </w:p>
        </w:tc>
        <w:tc>
          <w:tcPr>
            <w:tcW w:w="962"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农村处</w:t>
            </w:r>
          </w:p>
        </w:tc>
      </w:tr>
      <w:tr w:rsidR="00522DCE" w:rsidTr="00A17BFA">
        <w:trPr>
          <w:trHeight w:val="2021"/>
        </w:trPr>
        <w:tc>
          <w:tcPr>
            <w:tcW w:w="749"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kern w:val="0"/>
                <w:sz w:val="22"/>
                <w:szCs w:val="22"/>
              </w:rPr>
            </w:pPr>
            <w:r>
              <w:rPr>
                <w:rFonts w:ascii="仿宋_GB2312" w:hAnsi="仿宋" w:cs="宋体" w:hint="eastAsia"/>
                <w:kern w:val="0"/>
                <w:sz w:val="22"/>
                <w:szCs w:val="22"/>
              </w:rPr>
              <w:t>9</w:t>
            </w:r>
          </w:p>
        </w:tc>
        <w:tc>
          <w:tcPr>
            <w:tcW w:w="1215"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水禽种质创新及高效绿色生产技术</w:t>
            </w:r>
          </w:p>
        </w:tc>
        <w:tc>
          <w:tcPr>
            <w:tcW w:w="5444" w:type="dxa"/>
            <w:tcBorders>
              <w:tl2br w:val="nil"/>
              <w:tr2bl w:val="nil"/>
            </w:tcBorders>
            <w:vAlign w:val="center"/>
          </w:tcPr>
          <w:p w:rsidR="00522DCE" w:rsidRDefault="00522DCE" w:rsidP="00A17BFA">
            <w:pPr>
              <w:widowControl/>
              <w:spacing w:line="300" w:lineRule="exact"/>
              <w:rPr>
                <w:rFonts w:ascii="仿宋_GB2312" w:hAnsi="仿宋" w:cs="宋体" w:hint="eastAsia"/>
                <w:color w:val="000000"/>
                <w:kern w:val="0"/>
                <w:sz w:val="22"/>
                <w:szCs w:val="22"/>
              </w:rPr>
            </w:pPr>
            <w:r>
              <w:rPr>
                <w:rFonts w:ascii="仿宋_GB2312" w:hAnsi="仿宋" w:cs="宋体" w:hint="eastAsia"/>
                <w:color w:val="000000"/>
                <w:kern w:val="0"/>
                <w:sz w:val="22"/>
                <w:szCs w:val="22"/>
              </w:rPr>
              <w:t>针对我省水禽种业发展“卡脖子”问题，选育满足现代产业生产和市场需求的重要水禽新品种（系），研发高效绿色生产技术，实现我省优质高效水禽育种关键技术和特色资源开发利用的突破，提高我省水禽良种生产能力和质量水平，增强市场竞争力和提高良种覆盖率。</w:t>
            </w:r>
          </w:p>
        </w:tc>
        <w:tc>
          <w:tcPr>
            <w:tcW w:w="1559"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2023NZ03</w:t>
            </w:r>
          </w:p>
        </w:tc>
        <w:tc>
          <w:tcPr>
            <w:tcW w:w="962"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农村处</w:t>
            </w:r>
          </w:p>
        </w:tc>
      </w:tr>
      <w:tr w:rsidR="00522DCE" w:rsidTr="00A17BFA">
        <w:trPr>
          <w:trHeight w:val="1827"/>
        </w:trPr>
        <w:tc>
          <w:tcPr>
            <w:tcW w:w="749"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kern w:val="0"/>
                <w:sz w:val="22"/>
                <w:szCs w:val="22"/>
              </w:rPr>
            </w:pPr>
            <w:r>
              <w:rPr>
                <w:rFonts w:ascii="仿宋_GB2312" w:hAnsi="仿宋" w:cs="宋体" w:hint="eastAsia"/>
                <w:kern w:val="0"/>
                <w:sz w:val="22"/>
                <w:szCs w:val="22"/>
              </w:rPr>
              <w:t>10</w:t>
            </w:r>
          </w:p>
        </w:tc>
        <w:tc>
          <w:tcPr>
            <w:tcW w:w="1215"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茶树新品种选育与绿色高效生产技术</w:t>
            </w:r>
          </w:p>
        </w:tc>
        <w:tc>
          <w:tcPr>
            <w:tcW w:w="5444" w:type="dxa"/>
            <w:tcBorders>
              <w:tl2br w:val="nil"/>
              <w:tr2bl w:val="nil"/>
            </w:tcBorders>
            <w:vAlign w:val="center"/>
          </w:tcPr>
          <w:p w:rsidR="00522DCE" w:rsidRDefault="00522DCE" w:rsidP="00A17BFA">
            <w:pPr>
              <w:widowControl/>
              <w:spacing w:line="300" w:lineRule="exact"/>
              <w:textAlignment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针对我省茶树种质资源丰富但挖掘利用不充分，茶产品雷同、特色不明显、缺乏新的经济增长点等问题，选育适宜不同茶区生产需要的优特品种，开展绿色低碳栽培、关键加工技术的研发与集成应用，打造有品种特色的区域化、特色化产品，以实现高值利用。</w:t>
            </w:r>
          </w:p>
        </w:tc>
        <w:tc>
          <w:tcPr>
            <w:tcW w:w="1559"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2023NZ04</w:t>
            </w:r>
          </w:p>
        </w:tc>
        <w:tc>
          <w:tcPr>
            <w:tcW w:w="962"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农村处</w:t>
            </w:r>
          </w:p>
        </w:tc>
      </w:tr>
      <w:tr w:rsidR="00522DCE" w:rsidTr="00A17BFA">
        <w:trPr>
          <w:trHeight w:val="1505"/>
        </w:trPr>
        <w:tc>
          <w:tcPr>
            <w:tcW w:w="749"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kern w:val="0"/>
                <w:sz w:val="22"/>
                <w:szCs w:val="22"/>
              </w:rPr>
            </w:pPr>
            <w:r>
              <w:rPr>
                <w:rFonts w:ascii="仿宋_GB2312" w:hAnsi="仿宋" w:cs="宋体" w:hint="eastAsia"/>
                <w:kern w:val="0"/>
                <w:sz w:val="22"/>
                <w:szCs w:val="22"/>
              </w:rPr>
              <w:t>11</w:t>
            </w:r>
          </w:p>
        </w:tc>
        <w:tc>
          <w:tcPr>
            <w:tcW w:w="1215"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果树新品种选育及高效安全生产技术</w:t>
            </w:r>
          </w:p>
        </w:tc>
        <w:tc>
          <w:tcPr>
            <w:tcW w:w="5444" w:type="dxa"/>
            <w:tcBorders>
              <w:tl2br w:val="nil"/>
              <w:tr2bl w:val="nil"/>
            </w:tcBorders>
            <w:vAlign w:val="center"/>
          </w:tcPr>
          <w:p w:rsidR="00522DCE" w:rsidRDefault="00522DCE" w:rsidP="00A17BFA">
            <w:pPr>
              <w:widowControl/>
              <w:spacing w:line="300" w:lineRule="exact"/>
              <w:jc w:val="center"/>
              <w:textAlignment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针对我省特色果树产业主要发展制约因子，以自主知识产权品种选育为突破口，开展优异种质筛选与创制，研发高效育种技术体系，配套高效安全生产关键技术的研发，为保障我省果树产业的可持续发展提供品种与技术支撑。</w:t>
            </w:r>
          </w:p>
        </w:tc>
        <w:tc>
          <w:tcPr>
            <w:tcW w:w="1559"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2023NZ05</w:t>
            </w:r>
          </w:p>
        </w:tc>
        <w:tc>
          <w:tcPr>
            <w:tcW w:w="962"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农村处</w:t>
            </w:r>
          </w:p>
        </w:tc>
      </w:tr>
      <w:tr w:rsidR="00522DCE" w:rsidTr="00A17BFA">
        <w:trPr>
          <w:trHeight w:val="415"/>
        </w:trPr>
        <w:tc>
          <w:tcPr>
            <w:tcW w:w="749"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kern w:val="0"/>
                <w:sz w:val="22"/>
                <w:szCs w:val="22"/>
              </w:rPr>
            </w:pPr>
            <w:r>
              <w:rPr>
                <w:rFonts w:ascii="仿宋_GB2312" w:hAnsi="仿宋" w:cs="宋体" w:hint="eastAsia"/>
                <w:kern w:val="0"/>
                <w:sz w:val="22"/>
                <w:szCs w:val="22"/>
              </w:rPr>
              <w:t>12</w:t>
            </w:r>
          </w:p>
        </w:tc>
        <w:tc>
          <w:tcPr>
            <w:tcW w:w="1215"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color w:val="000000"/>
                <w:kern w:val="0"/>
                <w:sz w:val="22"/>
                <w:szCs w:val="22"/>
              </w:rPr>
              <w:t>水产品</w:t>
            </w:r>
            <w:r>
              <w:rPr>
                <w:rFonts w:ascii="仿宋_GB2312" w:hAnsi="仿宋" w:cs="宋体" w:hint="eastAsia"/>
                <w:color w:val="000000"/>
                <w:kern w:val="0"/>
                <w:sz w:val="22"/>
                <w:szCs w:val="22"/>
              </w:rPr>
              <w:t>高值化利用及质量安全控制的关键技术与装备</w:t>
            </w:r>
          </w:p>
        </w:tc>
        <w:tc>
          <w:tcPr>
            <w:tcW w:w="5444" w:type="dxa"/>
            <w:tcBorders>
              <w:tl2br w:val="nil"/>
              <w:tr2bl w:val="nil"/>
            </w:tcBorders>
            <w:vAlign w:val="center"/>
          </w:tcPr>
          <w:p w:rsidR="00522DCE" w:rsidRDefault="00522DCE" w:rsidP="00A17BFA">
            <w:pPr>
              <w:widowControl/>
              <w:spacing w:line="300" w:lineRule="exact"/>
              <w:jc w:val="center"/>
              <w:textAlignment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针对我省</w:t>
            </w:r>
            <w:r>
              <w:rPr>
                <w:rFonts w:ascii="仿宋_GB2312" w:hAnsi="仿宋" w:cs="宋体"/>
                <w:color w:val="000000"/>
                <w:kern w:val="0"/>
                <w:sz w:val="22"/>
                <w:szCs w:val="22"/>
              </w:rPr>
              <w:t>特</w:t>
            </w:r>
            <w:r>
              <w:rPr>
                <w:rFonts w:ascii="仿宋_GB2312" w:hAnsi="仿宋" w:cs="宋体" w:hint="eastAsia"/>
                <w:color w:val="000000"/>
                <w:kern w:val="0"/>
                <w:sz w:val="22"/>
                <w:szCs w:val="22"/>
              </w:rPr>
              <w:t>色</w:t>
            </w:r>
            <w:r>
              <w:rPr>
                <w:rFonts w:ascii="仿宋_GB2312" w:hAnsi="仿宋" w:cs="宋体"/>
                <w:color w:val="000000"/>
                <w:kern w:val="0"/>
                <w:sz w:val="22"/>
                <w:szCs w:val="22"/>
              </w:rPr>
              <w:t>水产品</w:t>
            </w:r>
            <w:r>
              <w:rPr>
                <w:rFonts w:ascii="仿宋_GB2312" w:hAnsi="仿宋" w:cs="宋体" w:hint="eastAsia"/>
                <w:color w:val="000000"/>
                <w:kern w:val="0"/>
                <w:sz w:val="22"/>
                <w:szCs w:val="22"/>
              </w:rPr>
              <w:t>高值化利用、安全监测与风险评估所面临的制约因素，以自主知识产权的工艺及装备为突破口，开展鳗鱼等</w:t>
            </w:r>
            <w:r>
              <w:rPr>
                <w:rFonts w:ascii="仿宋_GB2312" w:hAnsi="仿宋" w:cs="宋体"/>
                <w:color w:val="000000"/>
                <w:kern w:val="0"/>
                <w:sz w:val="22"/>
                <w:szCs w:val="22"/>
              </w:rPr>
              <w:t>特</w:t>
            </w:r>
            <w:r>
              <w:rPr>
                <w:rFonts w:ascii="仿宋_GB2312" w:hAnsi="仿宋" w:cs="宋体" w:hint="eastAsia"/>
                <w:color w:val="000000"/>
                <w:kern w:val="0"/>
                <w:sz w:val="22"/>
                <w:szCs w:val="22"/>
              </w:rPr>
              <w:t>色</w:t>
            </w:r>
            <w:r>
              <w:rPr>
                <w:rFonts w:ascii="仿宋_GB2312" w:hAnsi="仿宋" w:cs="宋体"/>
                <w:color w:val="000000"/>
                <w:kern w:val="0"/>
                <w:sz w:val="22"/>
                <w:szCs w:val="22"/>
              </w:rPr>
              <w:t>水产品</w:t>
            </w:r>
            <w:r>
              <w:rPr>
                <w:rFonts w:ascii="仿宋_GB2312" w:hAnsi="仿宋" w:cs="宋体" w:hint="eastAsia"/>
                <w:color w:val="000000"/>
                <w:kern w:val="0"/>
                <w:sz w:val="22"/>
                <w:szCs w:val="22"/>
              </w:rPr>
              <w:t>精深加工工艺及装备创制，研发产品中重金属、农残、生物毒素、抗生素等重要污染物及加工产生的危害因子监测技术及装备，配套储运安全、评估及预警技术关键技术的研发，为保障我省</w:t>
            </w:r>
            <w:r>
              <w:rPr>
                <w:rFonts w:ascii="仿宋_GB2312" w:hAnsi="仿宋" w:cs="宋体"/>
                <w:color w:val="000000"/>
                <w:kern w:val="0"/>
                <w:sz w:val="22"/>
                <w:szCs w:val="22"/>
              </w:rPr>
              <w:t>特</w:t>
            </w:r>
            <w:r>
              <w:rPr>
                <w:rFonts w:ascii="仿宋_GB2312" w:hAnsi="仿宋" w:cs="宋体" w:hint="eastAsia"/>
                <w:color w:val="000000"/>
                <w:kern w:val="0"/>
                <w:sz w:val="22"/>
                <w:szCs w:val="22"/>
              </w:rPr>
              <w:t>色</w:t>
            </w:r>
            <w:r>
              <w:rPr>
                <w:rFonts w:ascii="仿宋_GB2312" w:hAnsi="仿宋" w:cs="宋体"/>
                <w:color w:val="000000"/>
                <w:kern w:val="0"/>
                <w:sz w:val="22"/>
                <w:szCs w:val="22"/>
              </w:rPr>
              <w:t>水产品</w:t>
            </w:r>
            <w:r>
              <w:rPr>
                <w:rFonts w:ascii="仿宋_GB2312" w:hAnsi="仿宋" w:cs="宋体" w:hint="eastAsia"/>
                <w:color w:val="000000"/>
                <w:kern w:val="0"/>
                <w:sz w:val="22"/>
                <w:szCs w:val="22"/>
              </w:rPr>
              <w:t>产业的可持续发展提供技术支撑。</w:t>
            </w:r>
          </w:p>
        </w:tc>
        <w:tc>
          <w:tcPr>
            <w:tcW w:w="1559"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2023NZ06</w:t>
            </w:r>
          </w:p>
        </w:tc>
        <w:tc>
          <w:tcPr>
            <w:tcW w:w="962"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农村处</w:t>
            </w:r>
          </w:p>
        </w:tc>
      </w:tr>
      <w:tr w:rsidR="00522DCE" w:rsidTr="00A17BFA">
        <w:trPr>
          <w:trHeight w:val="1505"/>
        </w:trPr>
        <w:tc>
          <w:tcPr>
            <w:tcW w:w="749"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kern w:val="0"/>
                <w:sz w:val="22"/>
                <w:szCs w:val="22"/>
              </w:rPr>
            </w:pPr>
            <w:r>
              <w:rPr>
                <w:rFonts w:ascii="仿宋_GB2312" w:hAnsi="仿宋" w:cs="宋体" w:hint="eastAsia"/>
                <w:kern w:val="0"/>
                <w:sz w:val="22"/>
                <w:szCs w:val="22"/>
              </w:rPr>
              <w:t>13</w:t>
            </w:r>
          </w:p>
        </w:tc>
        <w:tc>
          <w:tcPr>
            <w:tcW w:w="1215"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海洋生物与资源开发利用技术（“揭榜挂帅”项目，由龙头、骨干企业提</w:t>
            </w:r>
            <w:r>
              <w:rPr>
                <w:rFonts w:ascii="仿宋_GB2312" w:hAnsi="仿宋" w:cs="宋体" w:hint="eastAsia"/>
                <w:color w:val="000000"/>
                <w:kern w:val="0"/>
                <w:sz w:val="22"/>
                <w:szCs w:val="22"/>
              </w:rPr>
              <w:lastRenderedPageBreak/>
              <w:t>出技术需求）</w:t>
            </w:r>
          </w:p>
        </w:tc>
        <w:tc>
          <w:tcPr>
            <w:tcW w:w="5444" w:type="dxa"/>
            <w:tcBorders>
              <w:tl2br w:val="nil"/>
              <w:tr2bl w:val="nil"/>
            </w:tcBorders>
            <w:vAlign w:val="center"/>
          </w:tcPr>
          <w:p w:rsidR="00522DCE" w:rsidRDefault="00522DCE" w:rsidP="00A17BFA">
            <w:pPr>
              <w:widowControl/>
              <w:spacing w:line="300" w:lineRule="exact"/>
              <w:jc w:val="center"/>
              <w:textAlignment w:val="center"/>
              <w:rPr>
                <w:rFonts w:ascii="仿宋_GB2312" w:hAnsi="仿宋" w:cs="宋体" w:hint="eastAsia"/>
                <w:color w:val="000000"/>
                <w:kern w:val="0"/>
                <w:sz w:val="22"/>
                <w:szCs w:val="22"/>
              </w:rPr>
            </w:pPr>
            <w:r>
              <w:rPr>
                <w:rFonts w:ascii="仿宋_GB2312" w:hAnsi="仿宋" w:cs="宋体" w:hint="eastAsia"/>
                <w:color w:val="000000"/>
                <w:kern w:val="0"/>
                <w:sz w:val="22"/>
                <w:szCs w:val="22"/>
              </w:rPr>
              <w:lastRenderedPageBreak/>
              <w:t>针对我省海洋特色生物资源综合利用率低、全价值链开发及产业化程度低等问题，开发海洋生物资源综合利用平台性技术，突破生物活性肽的精准切割关键技术瓶颈，挖掘具有不同新型功能性效果的标致性成分，开发出针对海洋多糖、脂类等的新型高值化产物合成途径与精准发酵控制工艺，建立海洋资源的全价值链综合利用的产业化示范，推动高品质海洋食品资源产业化发展。</w:t>
            </w:r>
          </w:p>
        </w:tc>
        <w:tc>
          <w:tcPr>
            <w:tcW w:w="1559"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2023NZ07</w:t>
            </w:r>
          </w:p>
        </w:tc>
        <w:tc>
          <w:tcPr>
            <w:tcW w:w="962"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农村处</w:t>
            </w:r>
          </w:p>
        </w:tc>
      </w:tr>
      <w:tr w:rsidR="00522DCE" w:rsidTr="00A17BFA">
        <w:trPr>
          <w:trHeight w:val="1668"/>
        </w:trPr>
        <w:tc>
          <w:tcPr>
            <w:tcW w:w="749"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kern w:val="0"/>
                <w:sz w:val="22"/>
                <w:szCs w:val="22"/>
              </w:rPr>
            </w:pPr>
            <w:r>
              <w:rPr>
                <w:rFonts w:ascii="仿宋_GB2312" w:hAnsi="仿宋" w:cs="宋体" w:hint="eastAsia"/>
                <w:kern w:val="0"/>
                <w:sz w:val="22"/>
                <w:szCs w:val="22"/>
              </w:rPr>
              <w:t>14</w:t>
            </w:r>
          </w:p>
        </w:tc>
        <w:tc>
          <w:tcPr>
            <w:tcW w:w="1215"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生物与新医药产业（药物新品种、医疗器械）</w:t>
            </w:r>
          </w:p>
        </w:tc>
        <w:tc>
          <w:tcPr>
            <w:tcW w:w="5444"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重点支持在省内转化的处于临床前研究阶段的创新药（1类生物制品、化学药和中药）和改良型新药的关键技术和产品研发。（要求通过国家药监局临床试验备案）</w:t>
            </w:r>
          </w:p>
          <w:p w:rsidR="00522DCE" w:rsidRDefault="00522DCE" w:rsidP="00A17BFA">
            <w:pPr>
              <w:widowControl/>
              <w:spacing w:line="300" w:lineRule="exact"/>
              <w:rPr>
                <w:rFonts w:ascii="仿宋_GB2312" w:hAnsi="仿宋" w:cs="宋体" w:hint="eastAsia"/>
                <w:color w:val="000000"/>
                <w:kern w:val="0"/>
                <w:sz w:val="22"/>
                <w:szCs w:val="22"/>
              </w:rPr>
            </w:pPr>
            <w:r>
              <w:rPr>
                <w:rFonts w:ascii="仿宋_GB2312" w:hAnsi="仿宋" w:cs="宋体" w:hint="eastAsia"/>
                <w:color w:val="000000"/>
                <w:kern w:val="0"/>
                <w:sz w:val="22"/>
                <w:szCs w:val="22"/>
              </w:rPr>
              <w:t>重点支持康复功能评估与治疗、智能康复辅助设备、基因测序、新型即时检测等体外诊断设备和试剂的研发。（要求获得国家药监局医疗器械证书）</w:t>
            </w:r>
          </w:p>
        </w:tc>
        <w:tc>
          <w:tcPr>
            <w:tcW w:w="1559"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2023YZ01</w:t>
            </w:r>
          </w:p>
        </w:tc>
        <w:tc>
          <w:tcPr>
            <w:tcW w:w="962"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社发处</w:t>
            </w:r>
          </w:p>
        </w:tc>
      </w:tr>
      <w:tr w:rsidR="00522DCE" w:rsidTr="00A17BFA">
        <w:trPr>
          <w:trHeight w:val="1919"/>
        </w:trPr>
        <w:tc>
          <w:tcPr>
            <w:tcW w:w="749"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kern w:val="0"/>
                <w:sz w:val="22"/>
                <w:szCs w:val="22"/>
              </w:rPr>
            </w:pPr>
            <w:r>
              <w:rPr>
                <w:rFonts w:ascii="仿宋_GB2312" w:hAnsi="仿宋" w:cs="宋体" w:hint="eastAsia"/>
                <w:kern w:val="0"/>
                <w:sz w:val="22"/>
                <w:szCs w:val="22"/>
              </w:rPr>
              <w:t>15</w:t>
            </w:r>
          </w:p>
        </w:tc>
        <w:tc>
          <w:tcPr>
            <w:tcW w:w="1215"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人口健康产业</w:t>
            </w:r>
          </w:p>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（重大疾病防治）</w:t>
            </w:r>
          </w:p>
        </w:tc>
        <w:tc>
          <w:tcPr>
            <w:tcW w:w="5444" w:type="dxa"/>
            <w:tcBorders>
              <w:tl2br w:val="nil"/>
              <w:tr2bl w:val="nil"/>
            </w:tcBorders>
            <w:vAlign w:val="center"/>
          </w:tcPr>
          <w:p w:rsidR="00522DCE" w:rsidRDefault="00522DCE" w:rsidP="00A17BFA">
            <w:pPr>
              <w:widowControl/>
              <w:spacing w:line="300" w:lineRule="exact"/>
              <w:rPr>
                <w:rFonts w:ascii="仿宋_GB2312" w:hAnsi="仿宋" w:cs="宋体" w:hint="eastAsia"/>
                <w:color w:val="000000"/>
                <w:kern w:val="0"/>
                <w:sz w:val="22"/>
                <w:szCs w:val="22"/>
              </w:rPr>
            </w:pPr>
            <w:r>
              <w:rPr>
                <w:rFonts w:ascii="仿宋_GB2312" w:hAnsi="仿宋" w:cs="宋体" w:hint="eastAsia"/>
                <w:color w:val="000000"/>
                <w:kern w:val="0"/>
                <w:sz w:val="22"/>
                <w:szCs w:val="22"/>
              </w:rPr>
              <w:t>重点支持公共卫生安全监测预警与防控体系关键技术研究，心脑血管疾病、恶性肿瘤、血液疾病、代谢性疾病、神经系统疾病、呼吸系统疾病、老年疾病、妇产疾病、儿童疾病和生殖健康等领域临床诊疗关键技术及传染性疾病防治关键技术研究。</w:t>
            </w:r>
          </w:p>
        </w:tc>
        <w:tc>
          <w:tcPr>
            <w:tcW w:w="1559"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2023YZ02</w:t>
            </w:r>
          </w:p>
        </w:tc>
        <w:tc>
          <w:tcPr>
            <w:tcW w:w="962"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社发处</w:t>
            </w:r>
          </w:p>
        </w:tc>
      </w:tr>
      <w:tr w:rsidR="00522DCE" w:rsidTr="00A17BFA">
        <w:trPr>
          <w:trHeight w:val="1596"/>
        </w:trPr>
        <w:tc>
          <w:tcPr>
            <w:tcW w:w="749"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kern w:val="0"/>
                <w:sz w:val="22"/>
                <w:szCs w:val="22"/>
              </w:rPr>
            </w:pPr>
            <w:r>
              <w:rPr>
                <w:rFonts w:ascii="仿宋_GB2312" w:hAnsi="仿宋" w:cs="宋体" w:hint="eastAsia"/>
                <w:kern w:val="0"/>
                <w:sz w:val="22"/>
                <w:szCs w:val="22"/>
              </w:rPr>
              <w:t>16</w:t>
            </w:r>
          </w:p>
        </w:tc>
        <w:tc>
          <w:tcPr>
            <w:tcW w:w="1215"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环保产业</w:t>
            </w:r>
          </w:p>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（环境保护治理与资源综合利用）</w:t>
            </w:r>
          </w:p>
        </w:tc>
        <w:tc>
          <w:tcPr>
            <w:tcW w:w="5444" w:type="dxa"/>
            <w:tcBorders>
              <w:tl2br w:val="nil"/>
              <w:tr2bl w:val="nil"/>
            </w:tcBorders>
            <w:vAlign w:val="center"/>
          </w:tcPr>
          <w:p w:rsidR="00522DCE" w:rsidRDefault="00522DCE" w:rsidP="00A17BFA">
            <w:pPr>
              <w:widowControl/>
              <w:spacing w:line="300" w:lineRule="exact"/>
              <w:rPr>
                <w:rFonts w:ascii="仿宋_GB2312" w:hAnsi="仿宋" w:cs="宋体" w:hint="eastAsia"/>
                <w:color w:val="000000"/>
                <w:kern w:val="0"/>
                <w:sz w:val="22"/>
                <w:szCs w:val="22"/>
              </w:rPr>
            </w:pPr>
            <w:r>
              <w:rPr>
                <w:rFonts w:ascii="仿宋_GB2312" w:hAnsi="仿宋" w:cs="宋体" w:hint="eastAsia"/>
                <w:color w:val="000000"/>
                <w:kern w:val="0"/>
                <w:sz w:val="22"/>
                <w:szCs w:val="22"/>
              </w:rPr>
              <w:t>重点支持固体废弃物污染防治技术与装备、海洋生态环境保护关键技术与装备研究。</w:t>
            </w:r>
          </w:p>
        </w:tc>
        <w:tc>
          <w:tcPr>
            <w:tcW w:w="1559"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2023YZ03</w:t>
            </w:r>
          </w:p>
        </w:tc>
        <w:tc>
          <w:tcPr>
            <w:tcW w:w="962"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社发处</w:t>
            </w:r>
          </w:p>
        </w:tc>
      </w:tr>
      <w:tr w:rsidR="00522DCE" w:rsidTr="00A17BFA">
        <w:trPr>
          <w:trHeight w:val="1368"/>
        </w:trPr>
        <w:tc>
          <w:tcPr>
            <w:tcW w:w="749"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kern w:val="0"/>
                <w:sz w:val="22"/>
                <w:szCs w:val="22"/>
              </w:rPr>
            </w:pPr>
            <w:r>
              <w:rPr>
                <w:rFonts w:ascii="仿宋_GB2312" w:hAnsi="仿宋" w:cs="宋体" w:hint="eastAsia"/>
                <w:kern w:val="0"/>
                <w:sz w:val="22"/>
                <w:szCs w:val="22"/>
              </w:rPr>
              <w:t>17</w:t>
            </w:r>
          </w:p>
        </w:tc>
        <w:tc>
          <w:tcPr>
            <w:tcW w:w="1215"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公共安全服务产业</w:t>
            </w:r>
          </w:p>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（公共安全关键技术与装备）</w:t>
            </w:r>
          </w:p>
        </w:tc>
        <w:tc>
          <w:tcPr>
            <w:tcW w:w="5444" w:type="dxa"/>
            <w:tcBorders>
              <w:tl2br w:val="nil"/>
              <w:tr2bl w:val="nil"/>
            </w:tcBorders>
            <w:vAlign w:val="center"/>
          </w:tcPr>
          <w:p w:rsidR="00522DCE" w:rsidRDefault="00522DCE" w:rsidP="00A17BFA">
            <w:pPr>
              <w:widowControl/>
              <w:spacing w:line="300" w:lineRule="exact"/>
              <w:rPr>
                <w:rFonts w:ascii="仿宋_GB2312" w:hAnsi="仿宋" w:cs="宋体" w:hint="eastAsia"/>
                <w:color w:val="000000"/>
                <w:kern w:val="0"/>
                <w:sz w:val="22"/>
                <w:szCs w:val="22"/>
              </w:rPr>
            </w:pPr>
            <w:r>
              <w:rPr>
                <w:rFonts w:ascii="仿宋_GB2312" w:hAnsi="仿宋" w:cs="宋体" w:hint="eastAsia"/>
                <w:color w:val="000000"/>
                <w:kern w:val="0"/>
                <w:sz w:val="22"/>
                <w:szCs w:val="22"/>
              </w:rPr>
              <w:t>重点支持科技创新支撑“平安福建建设”有关社会安全防范应对关键技术与装备、海洋环境灾害防治技术与装备研究。</w:t>
            </w:r>
          </w:p>
        </w:tc>
        <w:tc>
          <w:tcPr>
            <w:tcW w:w="1559"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2023YZ04</w:t>
            </w:r>
          </w:p>
        </w:tc>
        <w:tc>
          <w:tcPr>
            <w:tcW w:w="962"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社发处</w:t>
            </w:r>
          </w:p>
        </w:tc>
      </w:tr>
      <w:tr w:rsidR="00522DCE" w:rsidTr="00A17BFA">
        <w:trPr>
          <w:trHeight w:val="273"/>
        </w:trPr>
        <w:tc>
          <w:tcPr>
            <w:tcW w:w="749"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kern w:val="0"/>
                <w:sz w:val="22"/>
                <w:szCs w:val="22"/>
              </w:rPr>
            </w:pPr>
            <w:r>
              <w:rPr>
                <w:rFonts w:ascii="仿宋_GB2312" w:hAnsi="仿宋" w:cs="宋体" w:hint="eastAsia"/>
                <w:kern w:val="0"/>
                <w:sz w:val="22"/>
                <w:szCs w:val="22"/>
              </w:rPr>
              <w:t>18</w:t>
            </w:r>
          </w:p>
        </w:tc>
        <w:tc>
          <w:tcPr>
            <w:tcW w:w="1215" w:type="dxa"/>
            <w:tcBorders>
              <w:tl2br w:val="nil"/>
              <w:tr2bl w:val="nil"/>
            </w:tcBorders>
            <w:vAlign w:val="center"/>
          </w:tcPr>
          <w:p w:rsidR="00522DCE" w:rsidRDefault="00522DCE" w:rsidP="00A17BFA">
            <w:pPr>
              <w:widowControl/>
              <w:spacing w:line="300" w:lineRule="exact"/>
              <w:jc w:val="center"/>
              <w:rPr>
                <w:rFonts w:ascii="仿宋_GB2312" w:hAnsi="仿宋" w:cs="宋体" w:hint="eastAsia"/>
                <w:color w:val="000000"/>
                <w:kern w:val="0"/>
                <w:sz w:val="22"/>
                <w:szCs w:val="22"/>
              </w:rPr>
            </w:pPr>
            <w:r>
              <w:rPr>
                <w:rFonts w:ascii="仿宋_GB2312" w:hAnsi="仿宋" w:cs="宋体" w:hint="eastAsia"/>
                <w:color w:val="000000"/>
                <w:kern w:val="0"/>
                <w:sz w:val="22"/>
                <w:szCs w:val="22"/>
              </w:rPr>
              <w:t>碳中和关键技术研究与示范产业</w:t>
            </w:r>
          </w:p>
        </w:tc>
        <w:tc>
          <w:tcPr>
            <w:tcW w:w="5444" w:type="dxa"/>
            <w:tcBorders>
              <w:tl2br w:val="nil"/>
              <w:tr2bl w:val="nil"/>
            </w:tcBorders>
            <w:vAlign w:val="center"/>
          </w:tcPr>
          <w:p w:rsidR="00522DCE" w:rsidRDefault="00522DCE" w:rsidP="00A17BFA">
            <w:pPr>
              <w:widowControl/>
              <w:spacing w:line="300" w:lineRule="exact"/>
              <w:rPr>
                <w:rFonts w:ascii="仿宋_GB2312" w:hAnsi="仿宋" w:cs="宋体" w:hint="eastAsia"/>
                <w:color w:val="000000"/>
                <w:kern w:val="0"/>
                <w:sz w:val="22"/>
                <w:szCs w:val="22"/>
              </w:rPr>
            </w:pPr>
            <w:r>
              <w:rPr>
                <w:rFonts w:ascii="仿宋_GB2312" w:hAnsi="仿宋" w:cs="宋体" w:hint="eastAsia"/>
                <w:color w:val="000000"/>
                <w:kern w:val="0"/>
                <w:sz w:val="22"/>
                <w:szCs w:val="22"/>
              </w:rPr>
              <w:t>重点支持社会民生领域二氧化碳减排、捕集、固碳增汇关键技术与装备研发。</w:t>
            </w:r>
          </w:p>
        </w:tc>
        <w:tc>
          <w:tcPr>
            <w:tcW w:w="1559"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2023YZ05</w:t>
            </w:r>
          </w:p>
        </w:tc>
        <w:tc>
          <w:tcPr>
            <w:tcW w:w="962" w:type="dxa"/>
            <w:tcBorders>
              <w:tl2br w:val="nil"/>
              <w:tr2bl w:val="nil"/>
            </w:tcBorders>
            <w:vAlign w:val="center"/>
          </w:tcPr>
          <w:p w:rsidR="00522DCE" w:rsidRDefault="00522DCE" w:rsidP="00A17BFA">
            <w:pPr>
              <w:widowControl/>
              <w:spacing w:line="300" w:lineRule="exact"/>
              <w:jc w:val="left"/>
              <w:rPr>
                <w:rFonts w:ascii="仿宋_GB2312" w:hAnsi="宋体" w:cs="宋体" w:hint="eastAsia"/>
                <w:kern w:val="0"/>
                <w:sz w:val="22"/>
                <w:szCs w:val="22"/>
              </w:rPr>
            </w:pPr>
            <w:r>
              <w:rPr>
                <w:rFonts w:ascii="仿宋_GB2312" w:hAnsi="宋体" w:cs="宋体" w:hint="eastAsia"/>
                <w:kern w:val="0"/>
                <w:sz w:val="22"/>
                <w:szCs w:val="22"/>
              </w:rPr>
              <w:t>社发处</w:t>
            </w:r>
          </w:p>
        </w:tc>
      </w:tr>
    </w:tbl>
    <w:p w:rsidR="00522DCE" w:rsidRDefault="00522DCE" w:rsidP="00522DCE">
      <w:pPr>
        <w:snapToGrid w:val="0"/>
        <w:spacing w:line="460" w:lineRule="atLeast"/>
        <w:rPr>
          <w:rFonts w:ascii="宋体" w:hAnsi="宋体"/>
          <w:b/>
          <w:sz w:val="44"/>
          <w:szCs w:val="44"/>
        </w:rPr>
      </w:pPr>
    </w:p>
    <w:p w:rsidR="002533F5" w:rsidRDefault="00D87492"/>
    <w:sectPr w:rsidR="002533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492" w:rsidRDefault="00D87492" w:rsidP="00522DCE">
      <w:r>
        <w:separator/>
      </w:r>
    </w:p>
  </w:endnote>
  <w:endnote w:type="continuationSeparator" w:id="0">
    <w:p w:rsidR="00D87492" w:rsidRDefault="00D87492" w:rsidP="0052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492" w:rsidRDefault="00D87492" w:rsidP="00522DCE">
      <w:r>
        <w:separator/>
      </w:r>
    </w:p>
  </w:footnote>
  <w:footnote w:type="continuationSeparator" w:id="0">
    <w:p w:rsidR="00D87492" w:rsidRDefault="00D87492" w:rsidP="00522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88"/>
    <w:rsid w:val="00522DCE"/>
    <w:rsid w:val="00A94538"/>
    <w:rsid w:val="00BA3986"/>
    <w:rsid w:val="00D87492"/>
    <w:rsid w:val="00DC4516"/>
    <w:rsid w:val="00FB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47E8BE-3684-4862-9656-BEAB358E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DCE"/>
    <w:pPr>
      <w:widowControl w:val="0"/>
      <w:jc w:val="both"/>
    </w:pPr>
    <w:rPr>
      <w:rFonts w:ascii="Times New Roman" w:eastAsia="仿宋_GB2312" w:hAnsi="Times New Roman" w:cs="Times New Roman"/>
      <w:sz w:val="32"/>
      <w:szCs w:val="24"/>
    </w:rPr>
  </w:style>
  <w:style w:type="paragraph" w:styleId="2">
    <w:name w:val="heading 2"/>
    <w:basedOn w:val="a"/>
    <w:next w:val="a"/>
    <w:link w:val="20"/>
    <w:uiPriority w:val="9"/>
    <w:qFormat/>
    <w:rsid w:val="00A94538"/>
    <w:pPr>
      <w:keepNext/>
      <w:keepLines/>
      <w:spacing w:beforeLines="50" w:before="50" w:afterLines="50" w:after="50" w:line="415" w:lineRule="auto"/>
      <w:jc w:val="center"/>
      <w:outlineLvl w:val="1"/>
    </w:pPr>
    <w:rPr>
      <w:rFonts w:ascii="Cambria" w:eastAsia="仿宋"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94538"/>
    <w:rPr>
      <w:rFonts w:ascii="Cambria" w:eastAsia="仿宋" w:hAnsi="Cambria" w:cs="Times New Roman"/>
      <w:b/>
      <w:bCs/>
      <w:sz w:val="32"/>
      <w:szCs w:val="32"/>
    </w:rPr>
  </w:style>
  <w:style w:type="paragraph" w:styleId="a3">
    <w:name w:val="header"/>
    <w:basedOn w:val="a"/>
    <w:link w:val="a4"/>
    <w:uiPriority w:val="99"/>
    <w:unhideWhenUsed/>
    <w:rsid w:val="00522D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22DCE"/>
    <w:rPr>
      <w:sz w:val="18"/>
      <w:szCs w:val="18"/>
    </w:rPr>
  </w:style>
  <w:style w:type="paragraph" w:styleId="a5">
    <w:name w:val="footer"/>
    <w:basedOn w:val="a"/>
    <w:link w:val="a6"/>
    <w:uiPriority w:val="99"/>
    <w:unhideWhenUsed/>
    <w:rsid w:val="00522D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22D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刘瑞军</dc:creator>
  <cp:keywords/>
  <dc:description/>
  <cp:lastModifiedBy>刘瑞军</cp:lastModifiedBy>
  <cp:revision>2</cp:revision>
  <dcterms:created xsi:type="dcterms:W3CDTF">2023-09-01T02:08:00Z</dcterms:created>
  <dcterms:modified xsi:type="dcterms:W3CDTF">2023-09-01T02:08:00Z</dcterms:modified>
</cp:coreProperties>
</file>