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snapToGrid w:val="0"/>
        <w:spacing w:line="540" w:lineRule="atLeast"/>
        <w:ind w:firstLine="720" w:firstLineChars="200"/>
        <w:jc w:val="both"/>
        <w:rPr>
          <w:rFonts w:hint="eastAsia" w:ascii="宋体" w:hAnsi="宋体" w:eastAsia="宋体" w:cs="宋体"/>
          <w:sz w:val="36"/>
          <w:szCs w:val="44"/>
        </w:rPr>
      </w:pPr>
      <w:bookmarkStart w:id="0" w:name="_GoBack"/>
      <w:r>
        <w:rPr>
          <w:rFonts w:hint="eastAsia" w:ascii="宋体" w:hAnsi="宋体" w:eastAsia="宋体" w:cs="宋体"/>
          <w:sz w:val="36"/>
          <w:szCs w:val="44"/>
        </w:rPr>
        <w:t>武夷学院大学生职业规划大赛决赛评分标准</w:t>
      </w:r>
    </w:p>
    <w:bookmarkEnd w:id="0"/>
    <w:p>
      <w:pPr>
        <w:snapToGrid w:val="0"/>
        <w:spacing w:line="540" w:lineRule="atLeast"/>
        <w:ind w:firstLine="320" w:firstLineChars="100"/>
        <w:jc w:val="both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32"/>
          <w:szCs w:val="32"/>
        </w:rPr>
        <w:t>决赛第一阶段：《个人职业生涯规划书》评审</w:t>
      </w:r>
      <w:r>
        <w:rPr>
          <w:rFonts w:hint="eastAsia" w:ascii="黑体" w:eastAsia="黑体"/>
          <w:sz w:val="28"/>
          <w:szCs w:val="32"/>
        </w:rPr>
        <w:t>（占总决赛成绩50%）</w:t>
      </w:r>
    </w:p>
    <w:tbl>
      <w:tblPr>
        <w:tblStyle w:val="4"/>
        <w:tblW w:w="9492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评分要点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自我探索（25%）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1．全面梳理个人成长经历，并从中分析个人特质，挖掘个人生命主题。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 深入分析家庭与环境资源对个人的影响，并与个人选择相联系。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 充分探索学校资源，结合个人实践经历，从中探索未来发展方向。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 能结合科学测评工具，进一步认识自我。测评解读正确到位，有充分的事例验证。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5. 正确运用职业自我四维模型（兴趣、性格、能力、价值观）分析个人特质与职业选择的联系。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6. 通过个人反思、科学测评、他人评价、实践探索等多种方法探索自我，对自我的认识全面深入。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7. 自我探索后的职业方向应包含多种可能性和发展方向。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职业探索（25%）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1．了解社会的整体就业趋势，了解当前大学生的就业状况。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 对目标职业所处行业现状、前景及行业就业需求了解清晰。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3．熟悉目标职业的工作内容、工作环境、典型生活方式，了解目标职业的待遇、回馈及未来发展。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4．对目标职位的进入途径、胜任标准了解清晰，深入了解目标职业对生活的影响。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5．调查1-3个可能选择的职业，包含首选职业与备选职业，清楚不同职业的优势与挑战。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6．在探索过程中应用到文献检索、访谈、见习、实习等多种方法。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职业决策（15%）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1．职业目标决策要紧密结合自我探索与职业探索结果，分析个人优劣势及面临的机会和挑战，职业目标的选择过程阐述详尽，合乎逻辑。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2．首选职业目标制定要符合实际、可执行、可实现。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3．备选目标职业发展路径与首选目标发展路径要有一定相关性。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4．能够正确运用评估理论和决策模型做出决策。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计划路径（15%）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1．行动计划对保持个人优势、加强不足、提升竞争力有针对性、可操作性。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2．近期计划详尽清晰、可操作性强，中期计划清晰并具有灵活性，长期计划具有方向性。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3．职业发展路径充分考虑进入途径、胜任标准等探索结果，符合逻辑和现实，具有可操作性和竞争力。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评估调整（10%）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1．对行动计划和职业目标设定评估方案，如要达到什么标准，评估的要素是什么。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2．能够对行动计划实施过程和风险做出评估，并制定切实可行的调整方案。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3．调整方案的制定充分根据个人与环境的评估进行分析确定，充分考虑首选目标与备选目标间的联系和差异，具有可操作性。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作品撰写（10%）</w:t>
            </w: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1．作品内容完整，对自我和外部环境分析全面，提出自己的职业目标、发展路径和行动计划。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2．报告思路清晰、逻辑合理，能准确把握职业规划设计的核心与关键。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3．报告格式清晰，图文并茂，文字流畅。</w:t>
            </w:r>
          </w:p>
        </w:tc>
      </w:tr>
    </w:tbl>
    <w:p>
      <w:pPr>
        <w:spacing w:line="620" w:lineRule="exact"/>
        <w:rPr>
          <w:rFonts w:ascii="黑体" w:eastAsia="黑体"/>
          <w:sz w:val="32"/>
          <w:szCs w:val="32"/>
        </w:rPr>
      </w:pP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决赛第二阶段：现场自我展示及答辩</w:t>
      </w:r>
      <w:r>
        <w:rPr>
          <w:rFonts w:hint="eastAsia" w:ascii="黑体" w:eastAsia="黑体"/>
          <w:sz w:val="28"/>
          <w:szCs w:val="32"/>
        </w:rPr>
        <w:t>（占总决赛成绩50%）</w:t>
      </w:r>
    </w:p>
    <w:tbl>
      <w:tblPr>
        <w:tblStyle w:val="4"/>
        <w:tblW w:w="9492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22"/>
        <w:gridCol w:w="6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评分要素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评分要点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PPT展示（70%）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作品陈述（15%）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1．内容完整，对自我和外部环境分析全面，提出自己的职业目标、发展路径和行动计划。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2．思路清晰、逻辑合理，能准确把握职业规划设计的核心与关键。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整体逻辑（15%）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展示内容前后逻辑紧密，环节紧凑，设计合理。答辩内容与展示内容具有整体一致性，条理清晰，结论明确。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时间把控（10%）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在规定时间内完成陈述回答评委提问，无拖延时间行为。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PPT内容（15%）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PPT设计简洁大方，重点突出，简明扼要，能够精确提炼职业规划项目要点。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语言表达（15%）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语言运用准确、简洁、流畅而富有逻辑的严密性。</w:t>
            </w:r>
            <w:r>
              <w:rPr>
                <w:rFonts w:hint="eastAsia" w:ascii="仿宋_GB2312" w:hAnsi="宋体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Cs w:val="21"/>
              </w:rPr>
              <w:t>表达具有说服力和感染力。语速适中，重点突出。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现场答辩（30%）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回答内容准确、精炼，重点突出、切合题意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回答内容真实可信，运用事实论据，论述有说服力。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答题过程条理清晰，层次分明，结论明确。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回答能力（15%）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能正确理解评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委提问，作出有针对性的回答。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应变能力强，能够灵活的、创造性的作答。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答题过程流畅、无明显停顿。</w:t>
            </w:r>
          </w:p>
        </w:tc>
      </w:tr>
    </w:tbl>
    <w:p>
      <w:r>
        <w:rPr>
          <w:rFonts w:ascii="仿宋_GB2312" w:hAnsi="微软雅黑" w:eastAsia="仿宋_GB2312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9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DZiMWRmNTE0ODczMTdiOWVmMjlmYTQ5Y2U5YWYifQ=="/>
  </w:docVars>
  <w:rsids>
    <w:rsidRoot w:val="426B768F"/>
    <w:rsid w:val="134A2E24"/>
    <w:rsid w:val="14B20240"/>
    <w:rsid w:val="426B768F"/>
    <w:rsid w:val="4EA2108A"/>
    <w:rsid w:val="56D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6">
    <w:name w:val="一级标题"/>
    <w:basedOn w:val="1"/>
    <w:link w:val="7"/>
    <w:qFormat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7">
    <w:name w:val="一级标题 Char"/>
    <w:link w:val="6"/>
    <w:qFormat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8">
    <w:name w:val="样式1"/>
    <w:basedOn w:val="1"/>
    <w:qFormat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9">
    <w:name w:val="样式2"/>
    <w:basedOn w:val="1"/>
    <w:qFormat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1500</Characters>
  <Lines>0</Lines>
  <Paragraphs>0</Paragraphs>
  <TotalTime>0</TotalTime>
  <ScaleCrop>false</ScaleCrop>
  <LinksUpToDate>false</LinksUpToDate>
  <CharactersWithSpaces>1507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2023-04-12T03:33:00Z</dcterms:created>
  <dc:creator>张雯</dc:creator>
  <cp:lastModifiedBy>张雯</cp:lastModifiedBy>
  <dcterms:modified xsi:type="dcterms:W3CDTF">2023-04-12T03:34:22Z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A8DFC5CEA2034F31A4EBCBC9CA05DD60_11</vt:lpwstr>
  </property>
</Properties>
</file>