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val="0"/>
        <w:autoSpaceDN w:val="0"/>
        <w:bidi w:val="0"/>
        <w:adjustRightInd w:val="0"/>
        <w:spacing w:afterAutospacing="0"/>
        <w:jc w:val="center"/>
        <w:rPr>
          <w:rFonts w:hint="eastAsia" w:ascii="宋体" w:cs="宋体"/>
          <w:b/>
          <w:kern w:val="0"/>
          <w:sz w:val="32"/>
          <w:szCs w:val="32"/>
          <w:lang w:val="zh-CN"/>
        </w:rPr>
      </w:pPr>
      <w:r>
        <w:rPr>
          <w:rFonts w:hint="eastAsia" w:ascii="宋体" w:cs="宋体"/>
          <w:b/>
          <w:kern w:val="0"/>
          <w:sz w:val="32"/>
          <w:szCs w:val="32"/>
          <w:lang w:val="zh-CN"/>
        </w:rPr>
        <w:t>知行学村教工食堂对外承包</w:t>
      </w:r>
      <w:r>
        <w:rPr>
          <w:rFonts w:hint="eastAsia" w:ascii="宋体" w:cs="宋体"/>
          <w:b/>
          <w:kern w:val="0"/>
          <w:sz w:val="32"/>
          <w:szCs w:val="32"/>
          <w:lang w:val="zh-CN" w:eastAsia="zh-CN"/>
        </w:rPr>
        <w:t>经营</w:t>
      </w:r>
      <w:r>
        <w:rPr>
          <w:rFonts w:hint="eastAsia" w:ascii="宋体" w:cs="宋体"/>
          <w:b/>
          <w:kern w:val="0"/>
          <w:sz w:val="32"/>
          <w:szCs w:val="32"/>
          <w:lang w:val="zh-CN"/>
        </w:rPr>
        <w:t>方案</w:t>
      </w:r>
    </w:p>
    <w:p>
      <w:pPr>
        <w:keepNext w:val="0"/>
        <w:keepLines w:val="0"/>
        <w:pageBreakBefore w:val="0"/>
        <w:kinsoku/>
        <w:wordWrap/>
        <w:topLinePunct w:val="0"/>
        <w:autoSpaceDE w:val="0"/>
        <w:autoSpaceDN w:val="0"/>
        <w:bidi w:val="0"/>
        <w:adjustRightInd w:val="0"/>
        <w:spacing w:afterAutospacing="0" w:line="420" w:lineRule="exact"/>
        <w:ind w:firstLine="551" w:firstLineChars="196"/>
        <w:jc w:val="left"/>
        <w:rPr>
          <w:rFonts w:ascii="宋体" w:cs="宋体"/>
          <w:b/>
          <w:kern w:val="0"/>
          <w:sz w:val="28"/>
          <w:szCs w:val="28"/>
          <w:lang w:val="zh-CN"/>
        </w:rPr>
      </w:pPr>
    </w:p>
    <w:p>
      <w:pPr>
        <w:keepNext w:val="0"/>
        <w:keepLines w:val="0"/>
        <w:pageBreakBefore w:val="0"/>
        <w:kinsoku/>
        <w:wordWrap/>
        <w:overflowPunct/>
        <w:topLinePunct w:val="0"/>
        <w:autoSpaceDE w:val="0"/>
        <w:autoSpaceDN w:val="0"/>
        <w:bidi w:val="0"/>
        <w:adjustRightInd w:val="0"/>
        <w:snapToGrid/>
        <w:spacing w:afterAutospacing="0" w:line="440" w:lineRule="exact"/>
        <w:ind w:firstLine="551" w:firstLineChars="196"/>
        <w:jc w:val="left"/>
        <w:textAlignment w:val="auto"/>
        <w:rPr>
          <w:rFonts w:ascii="宋体" w:hAnsi="宋体"/>
          <w:sz w:val="28"/>
          <w:szCs w:val="28"/>
        </w:rPr>
      </w:pPr>
      <w:r>
        <w:rPr>
          <w:rFonts w:hint="eastAsia" w:ascii="宋体" w:cs="宋体"/>
          <w:b/>
          <w:kern w:val="0"/>
          <w:sz w:val="28"/>
          <w:szCs w:val="28"/>
          <w:lang w:val="zh-CN"/>
        </w:rPr>
        <w:t>一、</w:t>
      </w:r>
      <w:r>
        <w:rPr>
          <w:rFonts w:hint="eastAsia" w:ascii="宋体" w:hAnsi="宋体"/>
          <w:b/>
          <w:sz w:val="28"/>
          <w:szCs w:val="28"/>
        </w:rPr>
        <w:t>项目</w:t>
      </w:r>
      <w:r>
        <w:rPr>
          <w:rFonts w:hint="eastAsia" w:ascii="宋体" w:cs="宋体"/>
          <w:b/>
          <w:kern w:val="0"/>
          <w:sz w:val="28"/>
          <w:szCs w:val="28"/>
          <w:lang w:val="zh-CN"/>
        </w:rPr>
        <w:t>名称：</w:t>
      </w:r>
      <w:r>
        <w:rPr>
          <w:rFonts w:hint="eastAsia" w:ascii="宋体" w:cs="宋体"/>
          <w:kern w:val="0"/>
          <w:sz w:val="28"/>
          <w:szCs w:val="28"/>
          <w:lang w:val="zh-CN"/>
        </w:rPr>
        <w:t>知行学村教工食堂对外承包</w:t>
      </w:r>
      <w:r>
        <w:rPr>
          <w:rFonts w:hint="eastAsia" w:ascii="宋体" w:hAnsi="宋体"/>
          <w:sz w:val="28"/>
          <w:szCs w:val="28"/>
        </w:rPr>
        <w:t>。</w:t>
      </w:r>
    </w:p>
    <w:p>
      <w:pPr>
        <w:keepNext w:val="0"/>
        <w:keepLines w:val="0"/>
        <w:pageBreakBefore w:val="0"/>
        <w:kinsoku/>
        <w:wordWrap/>
        <w:overflowPunct/>
        <w:topLinePunct w:val="0"/>
        <w:autoSpaceDE w:val="0"/>
        <w:autoSpaceDN w:val="0"/>
        <w:bidi w:val="0"/>
        <w:adjustRightInd w:val="0"/>
        <w:snapToGrid/>
        <w:spacing w:afterAutospacing="0" w:line="440" w:lineRule="exact"/>
        <w:ind w:firstLine="551" w:firstLineChars="196"/>
        <w:jc w:val="left"/>
        <w:textAlignment w:val="auto"/>
        <w:rPr>
          <w:rFonts w:ascii="宋体" w:hAnsi="宋体"/>
          <w:kern w:val="0"/>
          <w:sz w:val="28"/>
          <w:szCs w:val="28"/>
        </w:rPr>
      </w:pPr>
      <w:r>
        <w:rPr>
          <w:rFonts w:hint="eastAsia" w:ascii="宋体" w:hAnsi="宋体"/>
          <w:b/>
          <w:sz w:val="28"/>
          <w:szCs w:val="28"/>
        </w:rPr>
        <w:t>二、项目内容：</w:t>
      </w:r>
      <w:r>
        <w:rPr>
          <w:rFonts w:hint="eastAsia" w:ascii="宋体" w:cs="宋体"/>
          <w:kern w:val="0"/>
          <w:sz w:val="28"/>
          <w:szCs w:val="28"/>
          <w:lang w:val="zh-CN"/>
        </w:rPr>
        <w:t>知行学村教工食堂岗位服务承包，承包期限为壹年</w:t>
      </w:r>
      <w:r>
        <w:rPr>
          <w:rFonts w:hint="eastAsia" w:ascii="宋体" w:hAnsi="宋体"/>
          <w:kern w:val="0"/>
          <w:sz w:val="28"/>
          <w:szCs w:val="28"/>
        </w:rPr>
        <w:t>（以顺延年计，自合同签订之日起计时；原合同</w:t>
      </w:r>
      <w:r>
        <w:rPr>
          <w:rFonts w:hint="eastAsia" w:ascii="宋体" w:hAnsi="宋体"/>
          <w:kern w:val="0"/>
          <w:sz w:val="28"/>
          <w:szCs w:val="28"/>
          <w:lang w:eastAsia="zh-CN"/>
        </w:rPr>
        <w:t>终止时间为</w:t>
      </w:r>
      <w:r>
        <w:rPr>
          <w:rFonts w:hint="eastAsia" w:ascii="宋体" w:hAnsi="宋体"/>
          <w:kern w:val="0"/>
          <w:sz w:val="28"/>
          <w:szCs w:val="28"/>
        </w:rPr>
        <w:t>20</w:t>
      </w:r>
      <w:r>
        <w:rPr>
          <w:rFonts w:hint="eastAsia" w:ascii="宋体" w:hAnsi="宋体"/>
          <w:kern w:val="0"/>
          <w:sz w:val="28"/>
          <w:szCs w:val="28"/>
          <w:lang w:val="en-US" w:eastAsia="zh-CN"/>
        </w:rPr>
        <w:t>22</w:t>
      </w:r>
      <w:r>
        <w:rPr>
          <w:rFonts w:hint="eastAsia" w:ascii="宋体" w:hAnsi="宋体"/>
          <w:kern w:val="0"/>
          <w:sz w:val="28"/>
          <w:szCs w:val="28"/>
        </w:rPr>
        <w:t>年7月15日）。</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2" w:firstLineChars="200"/>
        <w:jc w:val="left"/>
        <w:textAlignment w:val="auto"/>
        <w:rPr>
          <w:rFonts w:hint="eastAsia" w:ascii="宋体" w:hAnsi="宋体"/>
          <w:color w:val="FF0000"/>
          <w:kern w:val="0"/>
          <w:sz w:val="28"/>
          <w:szCs w:val="28"/>
          <w:lang w:eastAsia="zh-CN"/>
        </w:rPr>
      </w:pPr>
      <w:r>
        <w:rPr>
          <w:rFonts w:hint="eastAsia" w:ascii="宋体" w:hAnsi="宋体"/>
          <w:b/>
          <w:kern w:val="0"/>
          <w:sz w:val="28"/>
          <w:szCs w:val="28"/>
        </w:rPr>
        <w:t>三、采购方式：</w:t>
      </w:r>
      <w:r>
        <w:rPr>
          <w:rFonts w:hint="eastAsia" w:ascii="宋体" w:hAnsi="宋体"/>
          <w:kern w:val="0"/>
          <w:sz w:val="28"/>
          <w:szCs w:val="28"/>
          <w:lang w:eastAsia="zh-CN"/>
        </w:rPr>
        <w:t>竞争性磋商（校内）</w:t>
      </w:r>
      <w:r>
        <w:rPr>
          <w:rFonts w:hint="eastAsia" w:ascii="宋体" w:hAnsi="宋体"/>
          <w:kern w:val="0"/>
          <w:sz w:val="28"/>
          <w:szCs w:val="28"/>
        </w:rPr>
        <w:t>。</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2" w:firstLineChars="200"/>
        <w:jc w:val="left"/>
        <w:textAlignment w:val="auto"/>
        <w:rPr>
          <w:rFonts w:ascii="宋体" w:cs="宋体"/>
          <w:kern w:val="0"/>
          <w:sz w:val="28"/>
          <w:szCs w:val="28"/>
          <w:lang w:val="zh-CN"/>
        </w:rPr>
      </w:pPr>
      <w:r>
        <w:rPr>
          <w:rFonts w:hint="eastAsia" w:ascii="宋体" w:hAnsi="宋体"/>
          <w:b/>
          <w:kern w:val="0"/>
          <w:sz w:val="28"/>
          <w:szCs w:val="28"/>
        </w:rPr>
        <w:t>四、</w:t>
      </w:r>
      <w:r>
        <w:rPr>
          <w:rFonts w:hint="eastAsia" w:ascii="宋体" w:cs="宋体"/>
          <w:b/>
          <w:kern w:val="0"/>
          <w:sz w:val="28"/>
          <w:szCs w:val="28"/>
          <w:lang w:val="zh-CN"/>
        </w:rPr>
        <w:t>投标人资质要求及主厨等级要求：</w:t>
      </w:r>
      <w:r>
        <w:rPr>
          <w:rFonts w:hint="eastAsia" w:ascii="宋体" w:cs="宋体"/>
          <w:kern w:val="0"/>
          <w:sz w:val="28"/>
          <w:szCs w:val="28"/>
          <w:lang w:val="zh-CN"/>
        </w:rPr>
        <w:t>投标人可为法人、或个体工商户、或自然人。中标人须在合同签订后的七个工作日内按招标方要求办理营业执照和相关从业证照。</w:t>
      </w:r>
    </w:p>
    <w:p>
      <w:pPr>
        <w:keepNext w:val="0"/>
        <w:keepLines w:val="0"/>
        <w:pageBreakBefore w:val="0"/>
        <w:kinsoku/>
        <w:wordWrap/>
        <w:overflowPunct/>
        <w:topLinePunct w:val="0"/>
        <w:bidi w:val="0"/>
        <w:snapToGrid/>
        <w:spacing w:afterAutospacing="0" w:line="440" w:lineRule="exact"/>
        <w:ind w:firstLine="562" w:firstLineChars="200"/>
        <w:textAlignment w:val="auto"/>
        <w:rPr>
          <w:rFonts w:hint="eastAsia" w:ascii="宋体" w:cs="宋体"/>
          <w:kern w:val="0"/>
          <w:sz w:val="28"/>
          <w:szCs w:val="28"/>
          <w:lang w:val="zh-CN"/>
        </w:rPr>
      </w:pPr>
      <w:r>
        <w:rPr>
          <w:rFonts w:hint="eastAsia" w:ascii="宋体" w:cs="宋体"/>
          <w:b/>
          <w:kern w:val="0"/>
          <w:sz w:val="28"/>
          <w:szCs w:val="28"/>
          <w:lang w:val="zh-CN"/>
        </w:rPr>
        <w:t>五、承包</w:t>
      </w:r>
      <w:r>
        <w:rPr>
          <w:rFonts w:hint="eastAsia" w:ascii="宋体" w:cs="宋体"/>
          <w:b/>
          <w:kern w:val="0"/>
          <w:sz w:val="28"/>
          <w:szCs w:val="28"/>
          <w:lang w:val="zh-CN" w:eastAsia="zh-CN"/>
        </w:rPr>
        <w:t>经营</w:t>
      </w:r>
      <w:r>
        <w:rPr>
          <w:rFonts w:hint="eastAsia" w:ascii="宋体" w:cs="宋体"/>
          <w:b/>
          <w:kern w:val="0"/>
          <w:sz w:val="28"/>
          <w:szCs w:val="28"/>
          <w:lang w:val="zh-CN"/>
        </w:rPr>
        <w:t>形式</w:t>
      </w:r>
      <w:r>
        <w:rPr>
          <w:rFonts w:ascii="宋体" w:cs="宋体"/>
          <w:b/>
          <w:kern w:val="0"/>
          <w:sz w:val="28"/>
          <w:szCs w:val="28"/>
          <w:lang w:val="zh-CN"/>
        </w:rPr>
        <w:t>:</w:t>
      </w:r>
      <w:r>
        <w:rPr>
          <w:rFonts w:hint="eastAsia" w:ascii="宋体" w:cs="宋体"/>
          <w:kern w:val="0"/>
          <w:sz w:val="28"/>
          <w:szCs w:val="28"/>
          <w:lang w:val="zh-CN"/>
        </w:rPr>
        <w:t>零租赁承包经营，承包人自负盈亏，发包方不承担其他任何费用。</w:t>
      </w:r>
    </w:p>
    <w:p>
      <w:pPr>
        <w:keepNext w:val="0"/>
        <w:keepLines w:val="0"/>
        <w:pageBreakBefore w:val="0"/>
        <w:widowControl/>
        <w:kinsoku/>
        <w:wordWrap/>
        <w:overflowPunct/>
        <w:topLinePunct w:val="0"/>
        <w:bidi w:val="0"/>
        <w:snapToGrid/>
        <w:spacing w:afterAutospacing="0" w:line="440" w:lineRule="exact"/>
        <w:ind w:firstLine="551" w:firstLineChars="196"/>
        <w:textAlignment w:val="auto"/>
        <w:rPr>
          <w:rFonts w:hint="eastAsia" w:ascii="宋体" w:eastAsia="宋体" w:cs="宋体"/>
          <w:kern w:val="0"/>
          <w:sz w:val="28"/>
          <w:szCs w:val="28"/>
          <w:lang w:val="en-US" w:eastAsia="zh-CN"/>
        </w:rPr>
      </w:pPr>
      <w:r>
        <w:rPr>
          <w:rFonts w:hint="eastAsia" w:ascii="宋体" w:hAnsi="宋体"/>
          <w:b/>
          <w:kern w:val="0"/>
          <w:sz w:val="28"/>
          <w:szCs w:val="28"/>
        </w:rPr>
        <w:t>六、</w:t>
      </w:r>
      <w:r>
        <w:rPr>
          <w:rFonts w:hint="eastAsia" w:ascii="宋体" w:cs="宋体"/>
          <w:b/>
          <w:kern w:val="0"/>
          <w:sz w:val="28"/>
          <w:szCs w:val="28"/>
          <w:lang w:val="zh-CN"/>
        </w:rPr>
        <w:t>服务要求</w:t>
      </w:r>
    </w:p>
    <w:p>
      <w:pPr>
        <w:keepNext w:val="0"/>
        <w:keepLines w:val="0"/>
        <w:pageBreakBefore w:val="0"/>
        <w:widowControl/>
        <w:kinsoku/>
        <w:wordWrap/>
        <w:overflowPunct/>
        <w:topLinePunct w:val="0"/>
        <w:bidi w:val="0"/>
        <w:snapToGrid/>
        <w:spacing w:afterAutospacing="0" w:line="440" w:lineRule="exact"/>
        <w:ind w:firstLine="560" w:firstLineChars="200"/>
        <w:textAlignment w:val="auto"/>
        <w:rPr>
          <w:rFonts w:hint="eastAsia" w:ascii="宋体" w:cs="宋体"/>
          <w:kern w:val="0"/>
          <w:sz w:val="28"/>
          <w:szCs w:val="28"/>
          <w:lang w:val="zh-CN"/>
        </w:rPr>
      </w:pPr>
      <w:r>
        <w:rPr>
          <w:rFonts w:hint="eastAsia" w:ascii="宋体" w:cs="宋体"/>
          <w:kern w:val="0"/>
          <w:sz w:val="28"/>
          <w:szCs w:val="28"/>
          <w:lang w:val="zh-CN"/>
        </w:rPr>
        <w:t>1、不允许转包转租，</w:t>
      </w:r>
      <w:r>
        <w:rPr>
          <w:rFonts w:hint="eastAsia" w:ascii="宋体" w:hAnsi="宋体" w:cs="宋体"/>
          <w:kern w:val="0"/>
          <w:sz w:val="28"/>
          <w:szCs w:val="28"/>
          <w:lang w:val="zh-CN"/>
        </w:rPr>
        <w:t>不对外经营</w:t>
      </w:r>
      <w:r>
        <w:rPr>
          <w:rFonts w:hint="eastAsia" w:ascii="宋体" w:cs="宋体"/>
          <w:kern w:val="0"/>
          <w:sz w:val="28"/>
          <w:szCs w:val="28"/>
          <w:lang w:val="zh-CN"/>
        </w:rPr>
        <w:t>。</w:t>
      </w:r>
    </w:p>
    <w:p>
      <w:pPr>
        <w:keepNext w:val="0"/>
        <w:keepLines w:val="0"/>
        <w:pageBreakBefore w:val="0"/>
        <w:widowControl/>
        <w:kinsoku/>
        <w:wordWrap/>
        <w:overflowPunct/>
        <w:topLinePunct w:val="0"/>
        <w:bidi w:val="0"/>
        <w:snapToGrid/>
        <w:spacing w:afterAutospacing="0" w:line="440" w:lineRule="exact"/>
        <w:ind w:firstLine="560" w:firstLineChars="200"/>
        <w:textAlignment w:val="auto"/>
        <w:rPr>
          <w:rFonts w:hint="eastAsia" w:ascii="宋体" w:cs="宋体"/>
          <w:kern w:val="0"/>
          <w:sz w:val="28"/>
          <w:szCs w:val="28"/>
          <w:lang w:val="zh-CN"/>
        </w:rPr>
      </w:pPr>
      <w:r>
        <w:rPr>
          <w:rFonts w:hint="eastAsia" w:ascii="宋体" w:cs="宋体"/>
          <w:kern w:val="0"/>
          <w:sz w:val="28"/>
          <w:szCs w:val="28"/>
          <w:lang w:val="en-US" w:eastAsia="zh-CN"/>
        </w:rPr>
        <w:t>2、</w:t>
      </w:r>
      <w:r>
        <w:rPr>
          <w:rFonts w:hint="eastAsia" w:ascii="宋体" w:cs="宋体"/>
          <w:kern w:val="0"/>
          <w:sz w:val="28"/>
          <w:szCs w:val="28"/>
          <w:lang w:val="zh-CN"/>
        </w:rPr>
        <w:t>承包人须严格按照《食品安全法》、《学校食品安全与营养健康管理规定》以及《武夷学院食品安全与营养健康管理办法（试行）》等有关规定及要求进行经营。</w:t>
      </w:r>
    </w:p>
    <w:p>
      <w:pPr>
        <w:keepNext w:val="0"/>
        <w:keepLines w:val="0"/>
        <w:pageBreakBefore w:val="0"/>
        <w:widowControl/>
        <w:kinsoku/>
        <w:wordWrap/>
        <w:overflowPunct/>
        <w:topLinePunct w:val="0"/>
        <w:bidi w:val="0"/>
        <w:snapToGrid/>
        <w:spacing w:afterAutospacing="0" w:line="440" w:lineRule="exact"/>
        <w:ind w:firstLine="560" w:firstLineChars="200"/>
        <w:textAlignment w:val="auto"/>
        <w:rPr>
          <w:rFonts w:hint="eastAsia" w:ascii="宋体" w:hAnsi="宋体" w:cs="宋体"/>
          <w:kern w:val="0"/>
          <w:sz w:val="28"/>
          <w:szCs w:val="28"/>
          <w:lang w:val="zh-CN" w:eastAsia="zh-CN"/>
        </w:rPr>
      </w:pPr>
      <w:r>
        <w:rPr>
          <w:rFonts w:hint="eastAsia" w:ascii="宋体" w:hAnsi="宋体" w:cs="宋体"/>
          <w:kern w:val="0"/>
          <w:sz w:val="28"/>
          <w:szCs w:val="28"/>
          <w:lang w:val="en-US" w:eastAsia="zh-CN"/>
        </w:rPr>
        <w:t>3、</w:t>
      </w:r>
      <w:r>
        <w:rPr>
          <w:rFonts w:hint="eastAsia" w:ascii="宋体" w:hAnsi="宋体" w:cs="宋体"/>
          <w:kern w:val="0"/>
          <w:sz w:val="28"/>
          <w:szCs w:val="28"/>
          <w:lang w:val="zh-CN"/>
        </w:rPr>
        <w:t>服务对象及供</w:t>
      </w:r>
      <w:r>
        <w:rPr>
          <w:rFonts w:hint="eastAsia" w:ascii="宋体" w:hAnsi="宋体" w:cs="宋体"/>
          <w:kern w:val="0"/>
          <w:sz w:val="28"/>
          <w:szCs w:val="28"/>
          <w:lang w:val="zh-CN" w:eastAsia="zh-CN"/>
        </w:rPr>
        <w:t>餐</w:t>
      </w:r>
    </w:p>
    <w:p>
      <w:pPr>
        <w:keepNext w:val="0"/>
        <w:keepLines w:val="0"/>
        <w:pageBreakBefore w:val="0"/>
        <w:widowControl/>
        <w:kinsoku/>
        <w:wordWrap/>
        <w:overflowPunct/>
        <w:topLinePunct w:val="0"/>
        <w:bidi w:val="0"/>
        <w:snapToGrid/>
        <w:spacing w:afterAutospacing="0" w:line="440" w:lineRule="exact"/>
        <w:ind w:firstLine="560" w:firstLineChars="200"/>
        <w:textAlignment w:val="auto"/>
        <w:rPr>
          <w:rFonts w:hint="eastAsia" w:ascii="宋体" w:hAnsi="宋体" w:cs="宋体"/>
          <w:kern w:val="0"/>
          <w:sz w:val="28"/>
          <w:szCs w:val="28"/>
          <w:lang w:val="zh-CN" w:eastAsia="zh-CN"/>
        </w:rPr>
      </w:pPr>
      <w:r>
        <w:rPr>
          <w:rFonts w:hint="eastAsia" w:ascii="宋体" w:hAnsi="宋体" w:cs="宋体"/>
          <w:kern w:val="0"/>
          <w:sz w:val="28"/>
          <w:szCs w:val="28"/>
          <w:lang w:val="zh-CN"/>
        </w:rPr>
        <w:t>服务对象为全校教职</w:t>
      </w:r>
      <w:r>
        <w:rPr>
          <w:rFonts w:hint="eastAsia" w:ascii="宋体" w:hAnsi="宋体" w:cs="宋体"/>
          <w:kern w:val="0"/>
          <w:sz w:val="28"/>
          <w:szCs w:val="28"/>
          <w:lang w:val="zh-CN" w:eastAsia="zh-CN"/>
        </w:rPr>
        <w:t>员工，保证全年中按一日三餐要求供应，并提供免费汤（中、晚餐）。未经发放包方同意，假期期间</w:t>
      </w:r>
      <w:r>
        <w:rPr>
          <w:rFonts w:hint="eastAsia" w:ascii="宋体" w:hAnsi="宋体" w:cs="宋体"/>
          <w:kern w:val="0"/>
          <w:sz w:val="28"/>
          <w:szCs w:val="28"/>
          <w:lang w:val="en-US" w:eastAsia="zh-CN"/>
        </w:rPr>
        <w:t>&lt;含</w:t>
      </w:r>
      <w:r>
        <w:rPr>
          <w:rFonts w:hint="eastAsia" w:ascii="宋体" w:hAnsi="宋体" w:cs="宋体"/>
          <w:kern w:val="0"/>
          <w:sz w:val="28"/>
          <w:szCs w:val="28"/>
          <w:lang w:val="zh-CN" w:eastAsia="zh-CN"/>
        </w:rPr>
        <w:t>春节</w:t>
      </w:r>
      <w:r>
        <w:rPr>
          <w:rFonts w:hint="eastAsia" w:ascii="宋体" w:hAnsi="宋体" w:cs="宋体"/>
          <w:kern w:val="0"/>
          <w:sz w:val="28"/>
          <w:szCs w:val="28"/>
          <w:lang w:val="en-US" w:eastAsia="zh-CN"/>
        </w:rPr>
        <w:t>&gt;</w:t>
      </w:r>
      <w:r>
        <w:rPr>
          <w:rFonts w:hint="eastAsia" w:ascii="宋体" w:hAnsi="宋体" w:cs="宋体"/>
          <w:kern w:val="0"/>
          <w:sz w:val="28"/>
          <w:szCs w:val="28"/>
          <w:lang w:val="zh-CN" w:eastAsia="zh-CN"/>
        </w:rPr>
        <w:t>不得停业。</w:t>
      </w:r>
    </w:p>
    <w:p>
      <w:pPr>
        <w:keepNext w:val="0"/>
        <w:keepLines w:val="0"/>
        <w:pageBreakBefore w:val="0"/>
        <w:widowControl/>
        <w:kinsoku/>
        <w:wordWrap/>
        <w:overflowPunct/>
        <w:topLinePunct w:val="0"/>
        <w:bidi w:val="0"/>
        <w:snapToGrid/>
        <w:spacing w:afterAutospacing="0" w:line="440" w:lineRule="exact"/>
        <w:ind w:firstLine="560" w:firstLineChars="200"/>
        <w:textAlignment w:val="auto"/>
        <w:rPr>
          <w:rFonts w:hint="eastAsia" w:ascii="宋体" w:hAnsi="宋体"/>
          <w:sz w:val="28"/>
          <w:szCs w:val="28"/>
        </w:rPr>
      </w:pPr>
      <w:r>
        <w:rPr>
          <w:rFonts w:hint="eastAsia" w:ascii="宋体" w:hAnsi="宋体" w:cs="宋体"/>
          <w:kern w:val="0"/>
          <w:sz w:val="28"/>
          <w:szCs w:val="28"/>
          <w:lang w:val="zh-CN"/>
        </w:rPr>
        <w:t>正常情况下，</w:t>
      </w:r>
      <w:r>
        <w:rPr>
          <w:rFonts w:hint="eastAsia" w:ascii="宋体" w:hAnsi="宋体"/>
          <w:sz w:val="28"/>
          <w:szCs w:val="28"/>
        </w:rPr>
        <w:t>一周须提供三套不同品种菜品，每套15个品种（菜品重复率不得高于50%）。因节假日、寒暑假等特殊情况，可根据用餐人数对品种进行相应增减。</w:t>
      </w:r>
    </w:p>
    <w:p>
      <w:pPr>
        <w:keepNext w:val="0"/>
        <w:keepLines w:val="0"/>
        <w:pageBreakBefore w:val="0"/>
        <w:widowControl/>
        <w:kinsoku/>
        <w:wordWrap/>
        <w:overflowPunct/>
        <w:topLinePunct w:val="0"/>
        <w:bidi w:val="0"/>
        <w:snapToGrid/>
        <w:spacing w:afterAutospacing="0" w:line="440" w:lineRule="exact"/>
        <w:ind w:firstLine="560" w:firstLineChars="200"/>
        <w:textAlignment w:val="auto"/>
        <w:rPr>
          <w:rFonts w:hint="eastAsia" w:ascii="宋体" w:cs="宋体"/>
          <w:kern w:val="0"/>
          <w:sz w:val="28"/>
          <w:szCs w:val="28"/>
          <w:lang w:val="en-US" w:eastAsia="zh-CN"/>
        </w:rPr>
      </w:pPr>
      <w:r>
        <w:rPr>
          <w:rFonts w:hint="eastAsia" w:ascii="宋体" w:cs="宋体"/>
          <w:kern w:val="0"/>
          <w:sz w:val="28"/>
          <w:szCs w:val="28"/>
          <w:lang w:val="zh-CN"/>
        </w:rPr>
        <w:t>4、承包人在开学期间</w:t>
      </w:r>
      <w:r>
        <w:rPr>
          <w:rFonts w:hint="eastAsia" w:ascii="宋体" w:cs="宋体"/>
          <w:kern w:val="0"/>
          <w:sz w:val="28"/>
          <w:szCs w:val="28"/>
          <w:lang w:val="zh-CN" w:eastAsia="zh-CN"/>
        </w:rPr>
        <w:t>经营时</w:t>
      </w:r>
      <w:r>
        <w:rPr>
          <w:rFonts w:hint="eastAsia" w:ascii="宋体" w:cs="宋体"/>
          <w:kern w:val="0"/>
          <w:sz w:val="28"/>
          <w:szCs w:val="28"/>
          <w:lang w:val="zh-CN"/>
        </w:rPr>
        <w:t>聘请服务人数不少于三人（主厨、帮厨、小工），</w:t>
      </w:r>
      <w:r>
        <w:rPr>
          <w:rFonts w:hint="eastAsia" w:ascii="宋体" w:hAnsi="宋体"/>
          <w:sz w:val="28"/>
          <w:szCs w:val="28"/>
          <w:lang w:val="zh-CN"/>
        </w:rPr>
        <w:t>主厨要求具有初级及以上厨师证</w:t>
      </w:r>
      <w:r>
        <w:rPr>
          <w:rFonts w:hint="eastAsia" w:ascii="宋体" w:hAnsi="宋体"/>
          <w:sz w:val="28"/>
          <w:szCs w:val="28"/>
          <w:lang w:val="zh-CN" w:eastAsia="zh-CN"/>
        </w:rPr>
        <w:t>，所有人员不</w:t>
      </w:r>
      <w:r>
        <w:rPr>
          <w:rFonts w:hint="eastAsia" w:ascii="宋体" w:cs="宋体"/>
          <w:kern w:val="0"/>
          <w:sz w:val="28"/>
          <w:szCs w:val="28"/>
          <w:lang w:val="zh-CN" w:eastAsia="zh-CN"/>
        </w:rPr>
        <w:t>超过</w:t>
      </w:r>
      <w:r>
        <w:rPr>
          <w:rFonts w:hint="eastAsia" w:ascii="宋体" w:cs="宋体"/>
          <w:kern w:val="0"/>
          <w:sz w:val="28"/>
          <w:szCs w:val="28"/>
          <w:lang w:val="en-US" w:eastAsia="zh-CN"/>
        </w:rPr>
        <w:t>60周岁。</w:t>
      </w:r>
    </w:p>
    <w:p>
      <w:pPr>
        <w:keepNext w:val="0"/>
        <w:keepLines w:val="0"/>
        <w:pageBreakBefore w:val="0"/>
        <w:widowControl/>
        <w:kinsoku/>
        <w:wordWrap/>
        <w:overflowPunct/>
        <w:topLinePunct w:val="0"/>
        <w:bidi w:val="0"/>
        <w:snapToGrid/>
        <w:spacing w:afterAutospacing="0" w:line="440" w:lineRule="exact"/>
        <w:ind w:firstLine="560" w:firstLineChars="200"/>
        <w:textAlignment w:val="auto"/>
        <w:rPr>
          <w:rFonts w:hint="eastAsia" w:ascii="宋体" w:cs="宋体"/>
          <w:kern w:val="0"/>
          <w:sz w:val="28"/>
          <w:szCs w:val="28"/>
          <w:lang w:val="zh-CN"/>
        </w:rPr>
      </w:pPr>
      <w:r>
        <w:rPr>
          <w:rFonts w:hint="eastAsia" w:ascii="宋体" w:cs="宋体"/>
          <w:kern w:val="0"/>
          <w:sz w:val="28"/>
          <w:szCs w:val="28"/>
          <w:lang w:val="zh-CN"/>
        </w:rPr>
        <w:t>5、主要食材的采购价格必须公开，饭菜价以市场行情为基础由双方协商定价后，原则上不变，如遇特殊情况需调整价格，须上报发包方同意后再进行（阶段性）价格的调整，价格调整时间结束后应主动恢复原价。</w:t>
      </w:r>
    </w:p>
    <w:p>
      <w:pPr>
        <w:keepNext w:val="0"/>
        <w:keepLines w:val="0"/>
        <w:pageBreakBefore w:val="0"/>
        <w:widowControl/>
        <w:kinsoku/>
        <w:wordWrap/>
        <w:overflowPunct/>
        <w:topLinePunct w:val="0"/>
        <w:bidi w:val="0"/>
        <w:snapToGrid/>
        <w:spacing w:afterAutospacing="0" w:line="440" w:lineRule="exact"/>
        <w:ind w:firstLine="548" w:firstLineChars="196"/>
        <w:textAlignment w:val="auto"/>
        <w:rPr>
          <w:rFonts w:hint="eastAsia" w:ascii="宋体" w:cs="宋体"/>
          <w:color w:val="auto"/>
          <w:kern w:val="0"/>
          <w:sz w:val="28"/>
          <w:szCs w:val="28"/>
          <w:lang w:val="en-US" w:eastAsia="zh-CN"/>
        </w:rPr>
      </w:pPr>
      <w:r>
        <w:rPr>
          <w:rFonts w:hint="eastAsia" w:ascii="宋体" w:hAnsi="宋体" w:cs="宋体"/>
          <w:color w:val="auto"/>
          <w:kern w:val="0"/>
          <w:sz w:val="28"/>
          <w:szCs w:val="28"/>
          <w:lang w:val="zh-CN"/>
        </w:rPr>
        <w:t>6</w:t>
      </w:r>
      <w:r>
        <w:rPr>
          <w:rFonts w:hint="eastAsia" w:ascii="宋体" w:cs="宋体"/>
          <w:color w:val="auto"/>
          <w:kern w:val="0"/>
          <w:sz w:val="28"/>
          <w:szCs w:val="28"/>
          <w:lang w:val="en-US" w:eastAsia="zh-CN"/>
        </w:rPr>
        <w:t>、</w:t>
      </w:r>
      <w:r>
        <w:rPr>
          <w:rFonts w:hint="eastAsia" w:ascii="宋体" w:hAnsi="宋体" w:cs="宋体"/>
          <w:color w:val="auto"/>
          <w:kern w:val="0"/>
          <w:sz w:val="28"/>
          <w:szCs w:val="28"/>
          <w:lang w:val="zh-CN"/>
        </w:rPr>
        <w:t>粮油、调味品等食品主材实行定点采购（由双方共同确定定点采购商家），采购小票须保留，以备发包人核查。</w:t>
      </w:r>
    </w:p>
    <w:p>
      <w:pPr>
        <w:keepNext w:val="0"/>
        <w:keepLines w:val="0"/>
        <w:pageBreakBefore w:val="0"/>
        <w:numPr>
          <w:ilvl w:val="0"/>
          <w:numId w:val="0"/>
        </w:numPr>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color w:val="auto"/>
          <w:kern w:val="0"/>
          <w:sz w:val="28"/>
          <w:szCs w:val="28"/>
          <w:lang w:val="zh-CN"/>
        </w:rPr>
      </w:pPr>
      <w:r>
        <w:rPr>
          <w:rFonts w:hint="eastAsia" w:ascii="宋体" w:cs="宋体"/>
          <w:color w:val="auto"/>
          <w:kern w:val="0"/>
          <w:sz w:val="28"/>
          <w:szCs w:val="28"/>
          <w:lang w:val="en-US" w:eastAsia="zh-CN"/>
        </w:rPr>
        <w:t>7、建立食材采购台账，并纳入政府“一品一码”管理体系；</w:t>
      </w:r>
      <w:r>
        <w:rPr>
          <w:rFonts w:hint="eastAsia" w:ascii="宋体" w:hAnsi="宋体" w:cs="宋体"/>
          <w:color w:val="auto"/>
          <w:kern w:val="0"/>
          <w:sz w:val="28"/>
          <w:szCs w:val="28"/>
          <w:lang w:val="zh-CN"/>
        </w:rPr>
        <w:t>按照餐饮业标准及规范，做好食品留样工作；其它事项按餐饮业行业标准及规范执行，接受政府相关职能部门的监督、管理。</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color w:val="auto"/>
          <w:kern w:val="0"/>
          <w:sz w:val="28"/>
          <w:szCs w:val="28"/>
          <w:lang w:val="zh-CN"/>
        </w:rPr>
      </w:pP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lang w:val="zh-CN"/>
        </w:rPr>
        <w:t>每日菜品明码标价，上墙公布。</w:t>
      </w:r>
    </w:p>
    <w:p>
      <w:pPr>
        <w:pStyle w:val="3"/>
        <w:keepNext w:val="0"/>
        <w:keepLines w:val="0"/>
        <w:pageBreakBefore w:val="0"/>
        <w:kinsoku/>
        <w:wordWrap/>
        <w:overflowPunct/>
        <w:topLinePunct w:val="0"/>
        <w:bidi w:val="0"/>
        <w:snapToGrid/>
        <w:spacing w:line="440" w:lineRule="exact"/>
        <w:ind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cs="宋体"/>
          <w:color w:val="auto"/>
          <w:kern w:val="0"/>
          <w:sz w:val="28"/>
          <w:szCs w:val="28"/>
          <w:lang w:val="en-US" w:eastAsia="zh-CN"/>
        </w:rPr>
        <w:t>9、经营毛利</w:t>
      </w:r>
      <w:r>
        <w:rPr>
          <w:rFonts w:hint="eastAsia" w:ascii="宋体" w:hAnsi="宋体" w:eastAsia="宋体" w:cs="宋体"/>
          <w:color w:val="auto"/>
          <w:kern w:val="0"/>
          <w:sz w:val="28"/>
          <w:szCs w:val="28"/>
          <w:lang w:val="zh-CN" w:eastAsia="zh-CN" w:bidi="ar-SA"/>
        </w:rPr>
        <w:t>润</w:t>
      </w:r>
      <w:r>
        <w:rPr>
          <w:rFonts w:hint="eastAsia" w:ascii="宋体" w:hAnsi="宋体" w:cs="宋体"/>
          <w:color w:val="auto"/>
          <w:kern w:val="0"/>
          <w:sz w:val="28"/>
          <w:szCs w:val="28"/>
          <w:lang w:val="en-US" w:eastAsia="zh-CN"/>
        </w:rPr>
        <w:t>控制在</w:t>
      </w:r>
      <w:r>
        <w:rPr>
          <w:rFonts w:hint="eastAsia" w:ascii="宋体" w:hAnsi="宋体" w:eastAsia="宋体" w:cs="宋体"/>
          <w:color w:val="auto"/>
          <w:kern w:val="0"/>
          <w:sz w:val="28"/>
          <w:szCs w:val="28"/>
          <w:lang w:val="en-US" w:eastAsia="zh-CN" w:bidi="ar-SA"/>
        </w:rPr>
        <w:t>30%以内</w:t>
      </w:r>
      <w:r>
        <w:rPr>
          <w:rFonts w:hint="eastAsia" w:ascii="宋体" w:hAnsi="宋体" w:eastAsia="宋体" w:cs="宋体"/>
          <w:color w:val="auto"/>
          <w:kern w:val="0"/>
          <w:sz w:val="28"/>
          <w:szCs w:val="28"/>
          <w:lang w:val="zh-CN" w:eastAsia="zh-CN" w:bidi="ar-SA"/>
        </w:rPr>
        <w:t>（毛利润测算仅以油、肉、米等主要原材料费用进行测算，不含设备投入、辅助佐料、水电费、人工工资福利等费用）。</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10、</w:t>
      </w:r>
      <w:r>
        <w:rPr>
          <w:rFonts w:hint="eastAsia" w:ascii="宋体" w:cs="宋体"/>
          <w:kern w:val="0"/>
          <w:sz w:val="28"/>
          <w:szCs w:val="28"/>
          <w:lang w:val="zh-CN"/>
        </w:rPr>
        <w:t>承包方所有的营业收入仅允许通过学校“一卡通”途径收取。</w:t>
      </w:r>
    </w:p>
    <w:p>
      <w:pPr>
        <w:keepNext w:val="0"/>
        <w:keepLines w:val="0"/>
        <w:pageBreakBefore w:val="0"/>
        <w:widowControl/>
        <w:kinsoku/>
        <w:wordWrap/>
        <w:overflowPunct/>
        <w:topLinePunct w:val="0"/>
        <w:bidi w:val="0"/>
        <w:snapToGrid/>
        <w:spacing w:afterAutospacing="0" w:line="440" w:lineRule="exact"/>
        <w:ind w:firstLine="551" w:firstLineChars="196"/>
        <w:textAlignment w:val="auto"/>
        <w:rPr>
          <w:rFonts w:ascii="宋体" w:cs="宋体"/>
          <w:kern w:val="0"/>
          <w:sz w:val="28"/>
          <w:szCs w:val="28"/>
          <w:lang w:val="zh-CN"/>
        </w:rPr>
      </w:pPr>
      <w:r>
        <w:rPr>
          <w:rFonts w:hint="eastAsia" w:ascii="宋体" w:cs="宋体"/>
          <w:b/>
          <w:kern w:val="0"/>
          <w:sz w:val="28"/>
          <w:szCs w:val="28"/>
          <w:lang w:val="zh-CN"/>
        </w:rPr>
        <w:t>七、履约保证金</w:t>
      </w:r>
      <w:r>
        <w:rPr>
          <w:rFonts w:hint="eastAsia" w:ascii="宋体" w:cs="宋体"/>
          <w:kern w:val="0"/>
          <w:sz w:val="28"/>
          <w:szCs w:val="28"/>
          <w:lang w:val="zh-CN"/>
        </w:rPr>
        <w:t>：中标方于合同签订后的五个工作日内缴纳人民币</w:t>
      </w:r>
      <w:r>
        <w:rPr>
          <w:rFonts w:hint="eastAsia" w:ascii="宋体" w:cs="宋体"/>
          <w:b/>
          <w:bCs/>
          <w:color w:val="FF0000"/>
          <w:kern w:val="0"/>
          <w:sz w:val="28"/>
          <w:szCs w:val="28"/>
          <w:lang w:val="en-US" w:eastAsia="zh-CN"/>
        </w:rPr>
        <w:t>壹万</w:t>
      </w:r>
      <w:r>
        <w:rPr>
          <w:rFonts w:hint="eastAsia" w:ascii="宋体" w:cs="宋体"/>
          <w:kern w:val="0"/>
          <w:sz w:val="28"/>
          <w:szCs w:val="28"/>
          <w:lang w:val="zh-CN"/>
        </w:rPr>
        <w:t>元作为履约保证金，该保证金于服务期满且无未了事宜的十五个工作日内无息返还。</w:t>
      </w:r>
    </w:p>
    <w:p>
      <w:pPr>
        <w:keepNext w:val="0"/>
        <w:keepLines w:val="0"/>
        <w:pageBreakBefore w:val="0"/>
        <w:widowControl/>
        <w:kinsoku/>
        <w:wordWrap/>
        <w:overflowPunct/>
        <w:topLinePunct w:val="0"/>
        <w:bidi w:val="0"/>
        <w:snapToGrid/>
        <w:spacing w:afterAutospacing="0" w:line="440" w:lineRule="exact"/>
        <w:ind w:firstLine="551" w:firstLineChars="196"/>
        <w:textAlignment w:val="auto"/>
        <w:rPr>
          <w:rFonts w:ascii="宋体" w:hAnsi="宋体"/>
          <w:b/>
          <w:sz w:val="28"/>
          <w:szCs w:val="28"/>
        </w:rPr>
      </w:pPr>
      <w:r>
        <w:rPr>
          <w:rFonts w:hint="eastAsia" w:ascii="宋体" w:hAnsi="宋体"/>
          <w:b/>
          <w:sz w:val="28"/>
          <w:szCs w:val="28"/>
        </w:rPr>
        <w:t>八、发包人权利与义务</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ascii="宋体" w:hAnsi="宋体" w:cs="宋体"/>
          <w:kern w:val="0"/>
          <w:sz w:val="28"/>
          <w:szCs w:val="28"/>
          <w:lang w:val="zh-CN"/>
        </w:rPr>
      </w:pPr>
      <w:r>
        <w:rPr>
          <w:rFonts w:hint="eastAsia" w:ascii="宋体" w:hAnsi="宋体" w:cs="宋体"/>
          <w:kern w:val="0"/>
          <w:sz w:val="28"/>
          <w:szCs w:val="28"/>
          <w:lang w:val="zh-CN"/>
        </w:rPr>
        <w:t>1、权利</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ascii="宋体" w:hAnsi="宋体" w:cs="宋体"/>
          <w:kern w:val="0"/>
          <w:sz w:val="28"/>
          <w:szCs w:val="28"/>
          <w:lang w:val="zh-CN"/>
        </w:rPr>
      </w:pPr>
      <w:r>
        <w:rPr>
          <w:rFonts w:hint="eastAsia" w:ascii="宋体" w:hAnsi="宋体" w:cs="宋体"/>
          <w:kern w:val="0"/>
          <w:sz w:val="28"/>
          <w:szCs w:val="28"/>
          <w:lang w:val="zh-CN"/>
        </w:rPr>
        <w:t>（1）按餐饮服务行业有关制度对承包人进行监督管理，有权制止违规的行为。</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（2）发包人的工会、后勤处每季度组织一次在</w:t>
      </w:r>
      <w:r>
        <w:rPr>
          <w:rFonts w:hint="eastAsia" w:ascii="宋体" w:hAnsi="宋体"/>
          <w:sz w:val="28"/>
          <w:szCs w:val="28"/>
        </w:rPr>
        <w:t>食堂</w:t>
      </w:r>
      <w:r>
        <w:rPr>
          <w:rFonts w:hint="eastAsia" w:ascii="宋体" w:hAnsi="宋体" w:cs="宋体"/>
          <w:kern w:val="0"/>
          <w:sz w:val="28"/>
          <w:szCs w:val="28"/>
          <w:lang w:val="zh-CN"/>
        </w:rPr>
        <w:t>用餐的教职工对承包人进行满意度测评。</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（3）发包人有权督促承包人按</w:t>
      </w:r>
      <w:r>
        <w:rPr>
          <w:rFonts w:hint="eastAsia" w:ascii="宋体" w:hAnsi="宋体" w:cs="宋体"/>
          <w:kern w:val="0"/>
          <w:sz w:val="28"/>
          <w:szCs w:val="28"/>
          <w:lang w:eastAsia="zh-CN"/>
        </w:rPr>
        <w:t>政府</w:t>
      </w:r>
      <w:r>
        <w:rPr>
          <w:rFonts w:hint="eastAsia" w:ascii="宋体" w:hAnsi="宋体" w:cs="宋体"/>
          <w:kern w:val="0"/>
          <w:sz w:val="28"/>
          <w:szCs w:val="28"/>
        </w:rPr>
        <w:t>监管</w:t>
      </w:r>
      <w:r>
        <w:rPr>
          <w:rFonts w:hint="eastAsia" w:ascii="宋体" w:hAnsi="宋体" w:cs="宋体"/>
          <w:kern w:val="0"/>
          <w:sz w:val="28"/>
          <w:szCs w:val="28"/>
          <w:lang w:eastAsia="zh-CN"/>
        </w:rPr>
        <w:t>或上级主管</w:t>
      </w:r>
      <w:r>
        <w:rPr>
          <w:rFonts w:hint="eastAsia" w:ascii="宋体" w:hAnsi="宋体" w:cs="宋体"/>
          <w:kern w:val="0"/>
          <w:sz w:val="28"/>
          <w:szCs w:val="28"/>
        </w:rPr>
        <w:t>部门意见及时整改。</w:t>
      </w:r>
    </w:p>
    <w:p>
      <w:pPr>
        <w:pStyle w:val="2"/>
        <w:keepNext w:val="0"/>
        <w:keepLines w:val="0"/>
        <w:pageBreakBefore w:val="0"/>
        <w:kinsoku/>
        <w:wordWrap/>
        <w:topLinePunct w:val="0"/>
        <w:bidi w:val="0"/>
        <w:snapToGrid/>
        <w:spacing w:line="440" w:lineRule="exact"/>
        <w:rPr>
          <w:rFonts w:hint="eastAsia" w:ascii="宋体" w:hAnsi="宋体" w:eastAsia="宋体" w:cs="宋体"/>
          <w:kern w:val="0"/>
          <w:sz w:val="28"/>
          <w:szCs w:val="28"/>
          <w:lang w:val="en-US" w:eastAsia="zh-CN" w:bidi="ar-SA"/>
        </w:rPr>
      </w:pPr>
      <w:r>
        <w:rPr>
          <w:rFonts w:hint="eastAsia"/>
          <w:lang w:val="en-US" w:eastAsia="zh-CN"/>
        </w:rPr>
        <w:t xml:space="preserve">      </w:t>
      </w:r>
      <w:r>
        <w:rPr>
          <w:rFonts w:hint="eastAsia" w:ascii="宋体" w:hAnsi="宋体" w:eastAsia="宋体" w:cs="宋体"/>
          <w:kern w:val="0"/>
          <w:sz w:val="28"/>
          <w:szCs w:val="28"/>
          <w:lang w:val="en-US" w:eastAsia="zh-CN" w:bidi="ar-SA"/>
        </w:rPr>
        <w:t>（4）发包人有权</w:t>
      </w:r>
      <w:r>
        <w:rPr>
          <w:rFonts w:hint="eastAsia" w:ascii="宋体" w:hAnsi="宋体" w:cs="宋体"/>
          <w:kern w:val="0"/>
          <w:sz w:val="28"/>
          <w:szCs w:val="28"/>
          <w:lang w:val="en-US" w:eastAsia="zh-CN" w:bidi="ar-SA"/>
        </w:rPr>
        <w:t>核查</w:t>
      </w:r>
      <w:r>
        <w:rPr>
          <w:rFonts w:hint="eastAsia" w:ascii="宋体" w:hAnsi="宋体" w:eastAsia="宋体" w:cs="宋体"/>
          <w:kern w:val="0"/>
          <w:sz w:val="28"/>
          <w:szCs w:val="28"/>
          <w:lang w:val="en-US" w:eastAsia="zh-CN" w:bidi="ar-SA"/>
        </w:rPr>
        <w:t>承包方的每</w:t>
      </w:r>
      <w:r>
        <w:rPr>
          <w:rFonts w:hint="eastAsia" w:ascii="宋体" w:hAnsi="宋体" w:cs="宋体"/>
          <w:kern w:val="0"/>
          <w:sz w:val="28"/>
          <w:szCs w:val="28"/>
          <w:lang w:val="en-US" w:eastAsia="zh-CN" w:bidi="ar-SA"/>
        </w:rPr>
        <w:t>月的</w:t>
      </w:r>
      <w:r>
        <w:rPr>
          <w:rFonts w:hint="eastAsia" w:ascii="宋体" w:hAnsi="宋体" w:eastAsia="宋体" w:cs="宋体"/>
          <w:kern w:val="0"/>
          <w:sz w:val="28"/>
          <w:szCs w:val="28"/>
          <w:lang w:val="en-US" w:eastAsia="zh-CN" w:bidi="ar-SA"/>
        </w:rPr>
        <w:t>营业收入情况</w:t>
      </w:r>
      <w:r>
        <w:rPr>
          <w:rFonts w:hint="eastAsia" w:ascii="宋体" w:hAnsi="宋体" w:cs="宋体"/>
          <w:kern w:val="0"/>
          <w:sz w:val="28"/>
          <w:szCs w:val="28"/>
          <w:lang w:val="en-US" w:eastAsia="zh-CN" w:bidi="ar-SA"/>
        </w:rPr>
        <w:t>（查看“一卡通”）</w:t>
      </w:r>
      <w:r>
        <w:rPr>
          <w:rFonts w:hint="eastAsia" w:ascii="宋体" w:hAnsi="宋体" w:eastAsia="宋体" w:cs="宋体"/>
          <w:kern w:val="0"/>
          <w:sz w:val="28"/>
          <w:szCs w:val="28"/>
          <w:lang w:val="en-US" w:eastAsia="zh-CN" w:bidi="ar-SA"/>
        </w:rPr>
        <w:t>。</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ascii="宋体" w:hAnsi="宋体" w:cs="宋体"/>
          <w:kern w:val="0"/>
          <w:sz w:val="28"/>
          <w:szCs w:val="28"/>
          <w:lang w:val="zh-CN"/>
        </w:rPr>
      </w:pPr>
      <w:r>
        <w:rPr>
          <w:rFonts w:hint="eastAsia" w:ascii="宋体" w:hAnsi="宋体" w:cs="宋体"/>
          <w:kern w:val="0"/>
          <w:sz w:val="28"/>
          <w:szCs w:val="28"/>
          <w:lang w:val="zh-CN"/>
        </w:rPr>
        <w:t>2、义务</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color w:val="auto"/>
          <w:kern w:val="0"/>
          <w:sz w:val="28"/>
          <w:szCs w:val="28"/>
          <w:lang w:val="zh-CN"/>
        </w:rPr>
      </w:pPr>
      <w:r>
        <w:rPr>
          <w:rFonts w:hint="eastAsia" w:ascii="宋体" w:hAnsi="宋体" w:cs="宋体"/>
          <w:kern w:val="0"/>
          <w:sz w:val="28"/>
          <w:szCs w:val="28"/>
          <w:lang w:val="zh-CN"/>
        </w:rPr>
        <w:t>（1）知行：</w:t>
      </w:r>
      <w:r>
        <w:rPr>
          <w:rFonts w:hint="eastAsia" w:ascii="宋体" w:hAnsi="宋体" w:cs="宋体"/>
          <w:kern w:val="0"/>
          <w:sz w:val="28"/>
          <w:szCs w:val="28"/>
        </w:rPr>
        <w:t>发包人</w:t>
      </w:r>
      <w:r>
        <w:rPr>
          <w:rFonts w:hint="eastAsia" w:ascii="宋体" w:cs="宋体"/>
          <w:kern w:val="0"/>
          <w:sz w:val="28"/>
          <w:szCs w:val="28"/>
          <w:lang w:val="zh-CN"/>
        </w:rPr>
        <w:t>无偿提供食堂场地</w:t>
      </w:r>
      <w:r>
        <w:rPr>
          <w:rFonts w:hint="eastAsia" w:ascii="宋体" w:cs="宋体"/>
          <w:color w:val="auto"/>
          <w:kern w:val="0"/>
          <w:sz w:val="28"/>
          <w:szCs w:val="28"/>
          <w:lang w:val="zh-CN"/>
        </w:rPr>
        <w:t>（包括面积约</w:t>
      </w:r>
      <w:r>
        <w:rPr>
          <w:rFonts w:ascii="宋体" w:cs="宋体"/>
          <w:color w:val="auto"/>
          <w:kern w:val="0"/>
          <w:sz w:val="28"/>
          <w:szCs w:val="28"/>
          <w:lang w:val="zh-CN"/>
        </w:rPr>
        <w:t>20</w:t>
      </w:r>
      <w:r>
        <w:rPr>
          <w:rFonts w:hint="eastAsia" w:ascii="宋体" w:cs="宋体"/>
          <w:color w:val="auto"/>
          <w:kern w:val="0"/>
          <w:sz w:val="28"/>
          <w:szCs w:val="28"/>
          <w:lang w:val="zh-CN"/>
        </w:rPr>
        <w:t>平方米的办公用房一间，单间面积约</w:t>
      </w:r>
      <w:r>
        <w:rPr>
          <w:rFonts w:ascii="宋体" w:cs="宋体"/>
          <w:color w:val="auto"/>
          <w:kern w:val="0"/>
          <w:sz w:val="28"/>
          <w:szCs w:val="28"/>
          <w:lang w:val="zh-CN"/>
        </w:rPr>
        <w:t>30</w:t>
      </w:r>
      <w:r>
        <w:rPr>
          <w:rFonts w:hint="eastAsia" w:ascii="宋体" w:cs="宋体"/>
          <w:color w:val="auto"/>
          <w:kern w:val="0"/>
          <w:sz w:val="28"/>
          <w:szCs w:val="28"/>
          <w:lang w:val="zh-CN"/>
        </w:rPr>
        <w:t>平方米的住房一间；用于承包人居住的房间的物业费由承包人承担，并自行向物业缴纳；食堂所属的餐厅及后厨部分不缴纳物业费）</w:t>
      </w:r>
      <w:r>
        <w:rPr>
          <w:rFonts w:hint="eastAsia" w:ascii="宋体" w:hAnsi="宋体" w:cs="宋体"/>
          <w:color w:val="auto"/>
          <w:kern w:val="0"/>
          <w:sz w:val="28"/>
          <w:szCs w:val="28"/>
          <w:lang w:val="zh-CN"/>
        </w:rPr>
        <w:t>。</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eastAsia="宋体" w:cs="宋体"/>
          <w:kern w:val="0"/>
          <w:sz w:val="28"/>
          <w:szCs w:val="28"/>
          <w:lang w:val="zh-CN" w:eastAsia="zh-CN"/>
        </w:rPr>
      </w:pPr>
      <w:r>
        <w:rPr>
          <w:rFonts w:hint="eastAsia" w:ascii="宋体" w:hAnsi="宋体" w:cs="宋体"/>
          <w:kern w:val="0"/>
          <w:sz w:val="28"/>
          <w:szCs w:val="28"/>
          <w:lang w:val="zh-CN"/>
        </w:rPr>
        <w:t>（2）无偿提供食堂现有的设备给承包人；在上一轮承包期满后，由</w:t>
      </w:r>
      <w:r>
        <w:rPr>
          <w:rFonts w:hint="eastAsia" w:ascii="宋体" w:hAnsi="宋体" w:cs="宋体"/>
          <w:kern w:val="0"/>
          <w:sz w:val="28"/>
          <w:szCs w:val="28"/>
        </w:rPr>
        <w:t>发包人</w:t>
      </w:r>
      <w:r>
        <w:rPr>
          <w:rFonts w:hint="eastAsia" w:ascii="宋体" w:hAnsi="宋体" w:cs="宋体"/>
          <w:kern w:val="0"/>
          <w:sz w:val="28"/>
          <w:szCs w:val="28"/>
          <w:lang w:eastAsia="zh-CN"/>
        </w:rPr>
        <w:t>负责对</w:t>
      </w:r>
      <w:r>
        <w:rPr>
          <w:rFonts w:hint="eastAsia" w:ascii="宋体" w:hAnsi="宋体" w:cs="宋体"/>
          <w:kern w:val="0"/>
          <w:sz w:val="28"/>
          <w:szCs w:val="28"/>
        </w:rPr>
        <w:t>食堂房屋</w:t>
      </w:r>
      <w:r>
        <w:rPr>
          <w:rFonts w:hint="eastAsia" w:ascii="宋体" w:hAnsi="宋体" w:cs="宋体"/>
          <w:kern w:val="0"/>
          <w:sz w:val="28"/>
          <w:szCs w:val="28"/>
          <w:lang w:eastAsia="zh-CN"/>
        </w:rPr>
        <w:t>进行</w:t>
      </w:r>
      <w:r>
        <w:rPr>
          <w:rFonts w:hint="eastAsia" w:ascii="宋体" w:hAnsi="宋体" w:cs="宋体"/>
          <w:kern w:val="0"/>
          <w:sz w:val="28"/>
          <w:szCs w:val="28"/>
        </w:rPr>
        <w:t>修缮(因承包人原因造成损坏的除外)</w:t>
      </w:r>
      <w:r>
        <w:rPr>
          <w:rFonts w:hint="eastAsia" w:ascii="宋体" w:hAnsi="宋体" w:cs="宋体"/>
          <w:kern w:val="0"/>
          <w:sz w:val="28"/>
          <w:szCs w:val="28"/>
          <w:lang w:eastAsia="zh-CN"/>
        </w:rPr>
        <w:t>后再移交给承包人使用；</w:t>
      </w:r>
      <w:r>
        <w:rPr>
          <w:rFonts w:hint="eastAsia" w:ascii="宋体" w:hAnsi="宋体" w:cs="宋体"/>
          <w:kern w:val="0"/>
          <w:sz w:val="28"/>
          <w:szCs w:val="28"/>
          <w:lang w:val="zh-CN"/>
        </w:rPr>
        <w:t>经营期间，因建筑物结构原因产生安全隐患问题时，由</w:t>
      </w:r>
      <w:r>
        <w:rPr>
          <w:rFonts w:hint="eastAsia" w:ascii="宋体" w:hAnsi="宋体" w:cs="宋体"/>
          <w:kern w:val="0"/>
          <w:sz w:val="28"/>
          <w:szCs w:val="28"/>
        </w:rPr>
        <w:t>发包人</w:t>
      </w:r>
      <w:r>
        <w:rPr>
          <w:rFonts w:hint="eastAsia" w:ascii="宋体" w:hAnsi="宋体" w:cs="宋体"/>
          <w:kern w:val="0"/>
          <w:sz w:val="28"/>
          <w:szCs w:val="28"/>
          <w:lang w:eastAsia="zh-CN"/>
        </w:rPr>
        <w:t>负责解决。</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（3）每月代收代缴承包人食堂水电费。</w:t>
      </w:r>
      <w:r>
        <w:rPr>
          <w:rFonts w:hint="eastAsia" w:ascii="宋体" w:hAnsi="宋体" w:cs="宋体"/>
          <w:kern w:val="0"/>
          <w:sz w:val="28"/>
          <w:szCs w:val="28"/>
        </w:rPr>
        <w:t>水电单价随国家标准调整而调整，按武夷山市政府最新标准执行。</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2" w:firstLineChars="200"/>
        <w:jc w:val="left"/>
        <w:textAlignment w:val="auto"/>
        <w:rPr>
          <w:rFonts w:ascii="宋体" w:hAnsi="宋体"/>
          <w:b/>
          <w:sz w:val="28"/>
          <w:szCs w:val="28"/>
        </w:rPr>
      </w:pPr>
      <w:r>
        <w:rPr>
          <w:rFonts w:hint="eastAsia" w:ascii="宋体" w:hAnsi="宋体"/>
          <w:b/>
          <w:sz w:val="28"/>
          <w:szCs w:val="28"/>
        </w:rPr>
        <w:t>九、承包人的权利与义务</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ascii="宋体" w:hAnsi="宋体"/>
          <w:sz w:val="28"/>
          <w:szCs w:val="28"/>
        </w:rPr>
      </w:pPr>
      <w:r>
        <w:rPr>
          <w:rFonts w:hint="eastAsia" w:ascii="宋体" w:hAnsi="宋体"/>
          <w:sz w:val="28"/>
          <w:szCs w:val="28"/>
        </w:rPr>
        <w:t>1、权利</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ascii="宋体" w:hAnsi="宋体" w:cs="宋体"/>
          <w:kern w:val="0"/>
          <w:sz w:val="28"/>
          <w:szCs w:val="28"/>
          <w:lang w:val="zh-CN"/>
        </w:rPr>
      </w:pPr>
      <w:r>
        <w:rPr>
          <w:rFonts w:hint="eastAsia" w:ascii="宋体" w:hAnsi="宋体" w:cs="宋体"/>
          <w:kern w:val="0"/>
          <w:sz w:val="28"/>
          <w:szCs w:val="28"/>
          <w:lang w:val="zh-CN"/>
        </w:rPr>
        <w:t>（1）无偿使用发包人提供的房屋及设备。</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（2）承包人自主经营，自负盈亏。</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ascii="宋体" w:hAnsi="宋体" w:cs="宋体"/>
          <w:kern w:val="0"/>
          <w:sz w:val="28"/>
          <w:szCs w:val="28"/>
          <w:lang w:val="zh-CN"/>
        </w:rPr>
      </w:pPr>
      <w:r>
        <w:rPr>
          <w:rFonts w:hint="eastAsia" w:ascii="宋体" w:hAnsi="宋体" w:cs="宋体"/>
          <w:kern w:val="0"/>
          <w:sz w:val="28"/>
          <w:szCs w:val="28"/>
          <w:lang w:val="zh-CN"/>
        </w:rPr>
        <w:t>（3）承包人在经营过程中自行添置的家具及设备，所有权归承包人，在合同期满后，可自行处理。</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ascii="宋体" w:hAnsi="宋体" w:cs="宋体"/>
          <w:kern w:val="0"/>
          <w:sz w:val="28"/>
          <w:szCs w:val="28"/>
          <w:lang w:val="zh-CN"/>
        </w:rPr>
      </w:pPr>
      <w:r>
        <w:rPr>
          <w:rFonts w:hint="eastAsia" w:ascii="宋体" w:hAnsi="宋体" w:cs="宋体"/>
          <w:kern w:val="0"/>
          <w:sz w:val="28"/>
          <w:szCs w:val="28"/>
          <w:lang w:val="zh-CN"/>
        </w:rPr>
        <w:t>2、义务</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sz w:val="28"/>
          <w:szCs w:val="28"/>
        </w:rPr>
        <w:t>（1）</w:t>
      </w:r>
      <w:r>
        <w:rPr>
          <w:rFonts w:hint="eastAsia" w:ascii="宋体" w:hAnsi="宋体" w:cs="宋体"/>
          <w:kern w:val="0"/>
          <w:sz w:val="28"/>
          <w:szCs w:val="28"/>
          <w:lang w:val="zh-CN"/>
        </w:rPr>
        <w:t>负责办理餐饮业的相关证照，并按要求将餐饮业的相关证照和工作人员的健康证上墙公示。</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（2）负责食堂内部及周边、附属洗手间等区域的卫生保洁，防范宠物进入餐厅，确保教工用餐环境、干净、舒适、卫生、安全。</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w:t>
      </w:r>
      <w:r>
        <w:rPr>
          <w:rFonts w:hint="eastAsia" w:ascii="宋体" w:hAnsi="宋体" w:cs="宋体"/>
          <w:kern w:val="0"/>
          <w:sz w:val="28"/>
          <w:szCs w:val="28"/>
          <w:lang w:val="en-US" w:eastAsia="zh-CN"/>
        </w:rPr>
        <w:t>3</w:t>
      </w:r>
      <w:r>
        <w:rPr>
          <w:rFonts w:hint="eastAsia" w:ascii="宋体" w:hAnsi="宋体" w:cs="宋体"/>
          <w:kern w:val="0"/>
          <w:sz w:val="28"/>
          <w:szCs w:val="28"/>
          <w:lang w:val="zh-CN"/>
        </w:rPr>
        <w:t>）遵守学校规章制度，按时交纳水电、物业费，服从后勤处管理，接受工会、教职员工的监督。</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eastAsia="宋体" w:cs="宋体"/>
          <w:kern w:val="0"/>
          <w:sz w:val="28"/>
          <w:szCs w:val="28"/>
          <w:lang w:val="zh-CN" w:eastAsia="zh-CN"/>
        </w:rPr>
      </w:pPr>
      <w:r>
        <w:rPr>
          <w:rFonts w:hint="eastAsia" w:ascii="宋体" w:hAnsi="宋体" w:cs="宋体"/>
          <w:kern w:val="0"/>
          <w:sz w:val="28"/>
          <w:szCs w:val="28"/>
          <w:lang w:val="zh-CN"/>
        </w:rPr>
        <w:t>（</w:t>
      </w:r>
      <w:r>
        <w:rPr>
          <w:rFonts w:hint="eastAsia" w:ascii="宋体" w:hAnsi="宋体" w:cs="宋体"/>
          <w:kern w:val="0"/>
          <w:sz w:val="28"/>
          <w:szCs w:val="28"/>
          <w:lang w:val="en-US" w:eastAsia="zh-CN"/>
        </w:rPr>
        <w:t>4</w:t>
      </w:r>
      <w:r>
        <w:rPr>
          <w:rFonts w:hint="eastAsia" w:ascii="宋体" w:hAnsi="宋体" w:cs="宋体"/>
          <w:kern w:val="0"/>
          <w:sz w:val="28"/>
          <w:szCs w:val="28"/>
          <w:lang w:val="zh-CN"/>
        </w:rPr>
        <w:t>）在承包期内发包人无偿提供的设备由承包人自行维护、保养、维修，在承包期满后移交给发包人时，需保证设备能正常运行（设备损坏经鉴定无法修复或无维修价值的情形除外），原有设备经鉴定需报废的，由发包人负责予以更换；承包经营期间出现室内装修部分（含墙体、楼顶等漆面受污或霉变、磁砖脱落等）受损时，由承包人自行解决并承担相关费用；承包人须根据经营需要添置必要的厨房设施设备及三防设施。</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w:t>
      </w:r>
      <w:r>
        <w:rPr>
          <w:rFonts w:hint="eastAsia" w:ascii="宋体" w:hAnsi="宋体" w:cs="宋体"/>
          <w:kern w:val="0"/>
          <w:sz w:val="28"/>
          <w:szCs w:val="28"/>
          <w:lang w:val="en-US" w:eastAsia="zh-CN"/>
        </w:rPr>
        <w:t>5</w:t>
      </w:r>
      <w:r>
        <w:rPr>
          <w:rFonts w:hint="eastAsia" w:ascii="宋体" w:hAnsi="宋体" w:cs="宋体"/>
          <w:kern w:val="0"/>
          <w:sz w:val="28"/>
          <w:szCs w:val="28"/>
          <w:lang w:val="zh-CN"/>
        </w:rPr>
        <w:t>）爱护发包人房屋及食堂设施设备，承包人入驻及退出食堂须与学校职能部门共同清点核实食堂现有设备及家具资产，因使用不当造成资产损坏将按照学校相关规定进行赔偿。</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w:t>
      </w:r>
      <w:r>
        <w:rPr>
          <w:rFonts w:hint="eastAsia" w:ascii="宋体" w:hAnsi="宋体" w:cs="宋体"/>
          <w:kern w:val="0"/>
          <w:sz w:val="28"/>
          <w:szCs w:val="28"/>
          <w:lang w:val="en-US" w:eastAsia="zh-CN"/>
        </w:rPr>
        <w:t>6</w:t>
      </w:r>
      <w:r>
        <w:rPr>
          <w:rFonts w:hint="eastAsia" w:ascii="宋体" w:hAnsi="宋体" w:cs="宋体"/>
          <w:kern w:val="0"/>
          <w:sz w:val="28"/>
          <w:szCs w:val="28"/>
          <w:lang w:val="zh-CN"/>
        </w:rPr>
        <w:t>）承包人及其所雇人员的工资、医保、社保、失业保险、工伤保险等事项由承包人负责，与发包方无关；上述人员在提供服务时的人身安全，或在提供服务时造成的安全责任，均由承包人负完全责任，与发包人无任何关系。</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w:t>
      </w:r>
      <w:r>
        <w:rPr>
          <w:rFonts w:hint="eastAsia" w:ascii="宋体" w:hAnsi="宋体" w:cs="宋体"/>
          <w:kern w:val="0"/>
          <w:sz w:val="28"/>
          <w:szCs w:val="28"/>
          <w:lang w:val="en-US" w:eastAsia="zh-CN"/>
        </w:rPr>
        <w:t>7</w:t>
      </w:r>
      <w:r>
        <w:rPr>
          <w:rFonts w:hint="eastAsia" w:ascii="宋体" w:hAnsi="宋体" w:cs="宋体"/>
          <w:kern w:val="0"/>
          <w:sz w:val="28"/>
          <w:szCs w:val="28"/>
          <w:lang w:val="zh-CN"/>
        </w:rPr>
        <w:t>）经营期内必须购买《食品安全责任强制保险》</w:t>
      </w:r>
      <w:r>
        <w:rPr>
          <w:rFonts w:hint="eastAsia" w:ascii="宋体" w:hAnsi="宋体" w:cs="宋体"/>
          <w:color w:val="FF0000"/>
          <w:kern w:val="0"/>
          <w:sz w:val="28"/>
          <w:szCs w:val="28"/>
          <w:lang w:val="en-US" w:eastAsia="zh-CN"/>
        </w:rPr>
        <w:t>50</w:t>
      </w:r>
      <w:r>
        <w:rPr>
          <w:rFonts w:hint="eastAsia" w:ascii="宋体" w:hAnsi="宋体" w:cs="宋体"/>
          <w:color w:val="FF0000"/>
          <w:kern w:val="0"/>
          <w:sz w:val="28"/>
          <w:szCs w:val="28"/>
          <w:lang w:val="zh-CN"/>
        </w:rPr>
        <w:t>万元</w:t>
      </w:r>
      <w:r>
        <w:rPr>
          <w:rFonts w:hint="eastAsia" w:ascii="宋体" w:hAnsi="宋体" w:cs="宋体"/>
          <w:kern w:val="0"/>
          <w:sz w:val="28"/>
          <w:szCs w:val="28"/>
          <w:lang w:val="zh-CN" w:eastAsia="zh-CN"/>
        </w:rPr>
        <w:t>。</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en-US" w:eastAsia="zh-CN"/>
        </w:rPr>
      </w:pPr>
      <w:r>
        <w:rPr>
          <w:rFonts w:hint="eastAsia" w:ascii="宋体" w:hAnsi="宋体" w:cs="宋体"/>
          <w:kern w:val="0"/>
          <w:sz w:val="28"/>
          <w:szCs w:val="28"/>
          <w:lang w:val="zh-CN"/>
        </w:rPr>
        <w:t>（</w:t>
      </w:r>
      <w:r>
        <w:rPr>
          <w:rFonts w:hint="eastAsia" w:ascii="宋体" w:hAnsi="宋体" w:cs="宋体"/>
          <w:kern w:val="0"/>
          <w:sz w:val="28"/>
          <w:szCs w:val="28"/>
          <w:lang w:val="en-US" w:eastAsia="zh-CN"/>
        </w:rPr>
        <w:t>8</w:t>
      </w:r>
      <w:r>
        <w:rPr>
          <w:rFonts w:hint="eastAsia" w:ascii="宋体" w:hAnsi="宋体" w:cs="宋体"/>
          <w:kern w:val="0"/>
          <w:sz w:val="28"/>
          <w:szCs w:val="28"/>
          <w:lang w:val="zh-CN"/>
        </w:rPr>
        <w:t>）</w:t>
      </w:r>
      <w:r>
        <w:rPr>
          <w:rFonts w:hint="eastAsia" w:ascii="宋体" w:hAnsi="宋体" w:cs="宋体"/>
          <w:kern w:val="0"/>
          <w:sz w:val="28"/>
          <w:szCs w:val="28"/>
          <w:lang w:val="en-US" w:eastAsia="zh-CN"/>
        </w:rPr>
        <w:t>严格执行学校疫情防控的有关规定，由此产生的费用由承包人承担。</w:t>
      </w:r>
    </w:p>
    <w:p>
      <w:pPr>
        <w:pStyle w:val="2"/>
        <w:keepNext w:val="0"/>
        <w:keepLines w:val="0"/>
        <w:pageBreakBefore w:val="0"/>
        <w:kinsoku/>
        <w:wordWrap/>
        <w:topLinePunct w:val="0"/>
        <w:bidi w:val="0"/>
        <w:snapToGrid/>
        <w:spacing w:line="440" w:lineRule="exact"/>
        <w:rPr>
          <w:rFonts w:hint="default"/>
          <w:lang w:val="en-US" w:eastAsia="zh-CN"/>
        </w:rPr>
      </w:pPr>
      <w:r>
        <w:rPr>
          <w:rFonts w:hint="eastAsia" w:ascii="宋体" w:hAnsi="宋体" w:cs="宋体"/>
          <w:kern w:val="0"/>
          <w:sz w:val="28"/>
          <w:szCs w:val="28"/>
          <w:lang w:val="en-US" w:eastAsia="zh-CN"/>
        </w:rPr>
        <w:t xml:space="preserve">    （9）</w:t>
      </w:r>
      <w:r>
        <w:rPr>
          <w:rFonts w:hint="eastAsia" w:ascii="宋体" w:hAnsi="宋体" w:cs="宋体"/>
          <w:kern w:val="0"/>
          <w:sz w:val="28"/>
          <w:szCs w:val="28"/>
          <w:lang w:val="zh-CN"/>
        </w:rPr>
        <w:t>承包人主动按月向发包方汇报营业总收入金额。</w:t>
      </w:r>
    </w:p>
    <w:p>
      <w:pPr>
        <w:keepNext w:val="0"/>
        <w:keepLines w:val="0"/>
        <w:pageBreakBefore w:val="0"/>
        <w:numPr>
          <w:ilvl w:val="0"/>
          <w:numId w:val="0"/>
        </w:numPr>
        <w:kinsoku/>
        <w:wordWrap/>
        <w:overflowPunct/>
        <w:topLinePunct w:val="0"/>
        <w:autoSpaceDE w:val="0"/>
        <w:autoSpaceDN w:val="0"/>
        <w:bidi w:val="0"/>
        <w:adjustRightInd w:val="0"/>
        <w:snapToGrid/>
        <w:spacing w:afterAutospacing="0" w:line="440" w:lineRule="exact"/>
        <w:ind w:firstLine="562" w:firstLineChars="200"/>
        <w:jc w:val="left"/>
        <w:textAlignment w:val="auto"/>
        <w:rPr>
          <w:rFonts w:hint="eastAsia" w:ascii="宋体" w:hAnsi="宋体" w:cs="宋体"/>
          <w:kern w:val="0"/>
          <w:sz w:val="28"/>
          <w:szCs w:val="28"/>
        </w:rPr>
      </w:pPr>
      <w:r>
        <w:rPr>
          <w:rFonts w:hint="eastAsia" w:ascii="宋体" w:cs="宋体"/>
          <w:b/>
          <w:kern w:val="0"/>
          <w:sz w:val="28"/>
          <w:szCs w:val="28"/>
          <w:lang w:val="zh-CN"/>
        </w:rPr>
        <w:t>十、合同中止及违约处罚：</w:t>
      </w:r>
      <w:r>
        <w:rPr>
          <w:rFonts w:hint="eastAsia" w:ascii="宋体" w:hAnsi="宋体" w:cs="宋体"/>
          <w:kern w:val="0"/>
          <w:sz w:val="28"/>
          <w:szCs w:val="28"/>
          <w:lang w:val="zh-CN"/>
        </w:rPr>
        <w:t>考评满意率连续二次低于</w:t>
      </w:r>
      <w:r>
        <w:rPr>
          <w:rFonts w:hint="eastAsia" w:ascii="宋体" w:hAnsi="宋体" w:cs="宋体"/>
          <w:kern w:val="0"/>
          <w:sz w:val="28"/>
          <w:szCs w:val="28"/>
          <w:lang w:val="en-US" w:eastAsia="zh-CN"/>
        </w:rPr>
        <w:t>7</w:t>
      </w:r>
      <w:r>
        <w:rPr>
          <w:rFonts w:hint="eastAsia" w:ascii="宋体" w:hAnsi="宋体" w:cs="宋体"/>
          <w:kern w:val="0"/>
          <w:sz w:val="28"/>
          <w:szCs w:val="28"/>
          <w:lang w:val="zh-CN"/>
        </w:rPr>
        <w:t>0%，或一个服务年内满意率低于</w:t>
      </w:r>
      <w:r>
        <w:rPr>
          <w:rFonts w:hint="eastAsia" w:ascii="宋体" w:hAnsi="宋体" w:cs="宋体"/>
          <w:kern w:val="0"/>
          <w:sz w:val="28"/>
          <w:szCs w:val="28"/>
          <w:lang w:val="en-US" w:eastAsia="zh-CN"/>
        </w:rPr>
        <w:t>7</w:t>
      </w:r>
      <w:r>
        <w:rPr>
          <w:rFonts w:hint="eastAsia" w:ascii="宋体" w:hAnsi="宋体" w:cs="宋体"/>
          <w:kern w:val="0"/>
          <w:sz w:val="28"/>
          <w:szCs w:val="28"/>
          <w:lang w:val="zh-CN"/>
        </w:rPr>
        <w:t>0%的次数累计达到三次，以及承包人违反有关规定出现食品、消防等安全责任事故</w:t>
      </w:r>
      <w:r>
        <w:rPr>
          <w:rFonts w:hint="eastAsia" w:ascii="宋体" w:hAnsi="宋体" w:cs="宋体"/>
          <w:kern w:val="0"/>
          <w:sz w:val="28"/>
          <w:szCs w:val="28"/>
          <w:lang w:val="zh-CN" w:eastAsia="zh-CN"/>
        </w:rPr>
        <w:t>，或</w:t>
      </w:r>
      <w:r>
        <w:rPr>
          <w:rFonts w:hint="eastAsia" w:ascii="宋体" w:hAnsi="宋体" w:cs="宋体"/>
          <w:kern w:val="0"/>
          <w:sz w:val="28"/>
          <w:szCs w:val="28"/>
          <w:lang w:val="zh-CN"/>
        </w:rPr>
        <w:t>违反法纪，或发生对学校造成不良影响的事件时，发包人有权立即终止承包协议，并予没收承包人所缴纳的履约保证金。</w:t>
      </w:r>
    </w:p>
    <w:p>
      <w:pPr>
        <w:pStyle w:val="3"/>
        <w:keepNext w:val="0"/>
        <w:keepLines w:val="0"/>
        <w:pageBreakBefore w:val="0"/>
        <w:kinsoku/>
        <w:wordWrap/>
        <w:overflowPunct/>
        <w:topLinePunct w:val="0"/>
        <w:bidi w:val="0"/>
        <w:snapToGrid/>
        <w:spacing w:line="440" w:lineRule="exact"/>
        <w:ind w:firstLine="562" w:firstLineChars="200"/>
        <w:textAlignment w:val="auto"/>
        <w:rPr>
          <w:rFonts w:hint="default" w:ascii="宋体" w:hAnsi="宋体" w:eastAsia="宋体" w:cs="宋体"/>
          <w:kern w:val="0"/>
          <w:sz w:val="28"/>
          <w:szCs w:val="28"/>
          <w:lang w:val="en-US" w:eastAsia="zh-CN" w:bidi="ar-SA"/>
        </w:rPr>
      </w:pPr>
      <w:r>
        <w:rPr>
          <w:rFonts w:hint="eastAsia" w:ascii="宋体" w:hAnsi="Times New Roman" w:eastAsia="宋体" w:cs="宋体"/>
          <w:b/>
          <w:kern w:val="0"/>
          <w:sz w:val="28"/>
          <w:szCs w:val="28"/>
          <w:lang w:val="zh-CN" w:eastAsia="zh-CN" w:bidi="ar-SA"/>
        </w:rPr>
        <w:t>十一、现场勘察联系人及电话</w:t>
      </w:r>
      <w:r>
        <w:rPr>
          <w:rFonts w:hint="eastAsia"/>
          <w:lang w:eastAsia="zh-CN"/>
        </w:rPr>
        <w:t>：</w:t>
      </w:r>
      <w:r>
        <w:rPr>
          <w:rFonts w:hint="eastAsia" w:ascii="宋体" w:hAnsi="宋体" w:eastAsia="宋体" w:cs="宋体"/>
          <w:kern w:val="0"/>
          <w:sz w:val="28"/>
          <w:szCs w:val="28"/>
          <w:lang w:val="zh-CN" w:eastAsia="zh-CN" w:bidi="ar-SA"/>
        </w:rPr>
        <w:t>葛老师</w:t>
      </w:r>
      <w:r>
        <w:rPr>
          <w:rFonts w:hint="eastAsia" w:ascii="宋体" w:hAnsi="宋体" w:eastAsia="宋体" w:cs="宋体"/>
          <w:kern w:val="0"/>
          <w:sz w:val="28"/>
          <w:szCs w:val="28"/>
          <w:lang w:val="en-US" w:eastAsia="zh-CN" w:bidi="ar-SA"/>
        </w:rPr>
        <w:t>/138593740905</w:t>
      </w:r>
    </w:p>
    <w:p>
      <w:pPr>
        <w:pStyle w:val="3"/>
        <w:keepNext w:val="0"/>
        <w:keepLines w:val="0"/>
        <w:pageBreakBefore w:val="0"/>
        <w:kinsoku/>
        <w:wordWrap/>
        <w:overflowPunct/>
        <w:topLinePunct w:val="0"/>
        <w:bidi w:val="0"/>
        <w:snapToGrid/>
        <w:spacing w:line="440" w:lineRule="exact"/>
        <w:ind w:firstLine="562" w:firstLineChars="200"/>
        <w:textAlignment w:val="auto"/>
        <w:rPr>
          <w:rFonts w:hint="eastAsia"/>
          <w:lang w:eastAsia="zh-CN"/>
        </w:rPr>
      </w:pPr>
      <w:r>
        <w:rPr>
          <w:rFonts w:hint="eastAsia" w:ascii="宋体" w:hAnsi="Times New Roman" w:eastAsia="宋体" w:cs="宋体"/>
          <w:b/>
          <w:kern w:val="0"/>
          <w:sz w:val="28"/>
          <w:szCs w:val="28"/>
          <w:lang w:val="zh-CN" w:eastAsia="zh-CN" w:bidi="ar-SA"/>
        </w:rPr>
        <w:t>十二、评分细则</w:t>
      </w:r>
    </w:p>
    <w:p>
      <w:pPr>
        <w:keepNext w:val="0"/>
        <w:keepLines w:val="0"/>
        <w:pageBreakBefore w:val="0"/>
        <w:numPr>
          <w:ilvl w:val="0"/>
          <w:numId w:val="0"/>
        </w:numPr>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eastAsia="zh-CN"/>
        </w:rPr>
      </w:pPr>
      <w:r>
        <w:rPr>
          <w:rFonts w:hint="eastAsia" w:ascii="宋体" w:hAnsi="宋体" w:cs="宋体"/>
          <w:kern w:val="0"/>
          <w:sz w:val="28"/>
          <w:szCs w:val="28"/>
          <w:lang w:val="zh-CN"/>
        </w:rPr>
        <w:t>评标方法</w:t>
      </w:r>
      <w:r>
        <w:rPr>
          <w:rFonts w:hint="eastAsia" w:ascii="宋体" w:hAnsi="宋体" w:cs="宋体"/>
          <w:kern w:val="0"/>
          <w:sz w:val="28"/>
          <w:szCs w:val="28"/>
          <w:lang w:val="zh-CN" w:eastAsia="zh-CN"/>
        </w:rPr>
        <w:t>：</w:t>
      </w:r>
      <w:r>
        <w:rPr>
          <w:rFonts w:hint="eastAsia" w:ascii="宋体" w:hAnsi="宋体" w:cs="宋体"/>
          <w:kern w:val="0"/>
          <w:sz w:val="28"/>
          <w:szCs w:val="28"/>
          <w:lang w:val="zh-CN"/>
        </w:rPr>
        <w:t>采用综合评分法</w:t>
      </w:r>
      <w:r>
        <w:rPr>
          <w:rFonts w:hint="eastAsia" w:ascii="宋体" w:hAnsi="宋体" w:cs="宋体"/>
          <w:kern w:val="0"/>
          <w:sz w:val="28"/>
          <w:szCs w:val="28"/>
          <w:lang w:val="zh-CN" w:eastAsia="zh-CN"/>
        </w:rPr>
        <w:t>。</w:t>
      </w:r>
    </w:p>
    <w:p>
      <w:pPr>
        <w:keepNext w:val="0"/>
        <w:keepLines w:val="0"/>
        <w:pageBreakBefore w:val="0"/>
        <w:numPr>
          <w:ilvl w:val="0"/>
          <w:numId w:val="0"/>
        </w:numPr>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评标</w:t>
      </w:r>
      <w:r>
        <w:rPr>
          <w:rFonts w:hint="eastAsia" w:ascii="宋体" w:hAnsi="宋体" w:cs="宋体"/>
          <w:kern w:val="0"/>
          <w:sz w:val="28"/>
          <w:szCs w:val="28"/>
          <w:lang w:val="zh-CN" w:eastAsia="zh-CN"/>
        </w:rPr>
        <w:t>专家小组</w:t>
      </w:r>
      <w:r>
        <w:rPr>
          <w:rFonts w:hint="eastAsia" w:ascii="宋体" w:hAnsi="宋体" w:cs="宋体"/>
          <w:kern w:val="0"/>
          <w:sz w:val="28"/>
          <w:szCs w:val="28"/>
          <w:lang w:val="zh-CN"/>
        </w:rPr>
        <w:t>将根据</w:t>
      </w:r>
      <w:r>
        <w:rPr>
          <w:rFonts w:hint="eastAsia" w:ascii="宋体" w:hAnsi="宋体" w:cs="宋体"/>
          <w:kern w:val="0"/>
          <w:sz w:val="28"/>
          <w:szCs w:val="28"/>
          <w:lang w:val="zh-CN" w:eastAsia="zh-CN"/>
        </w:rPr>
        <w:t>各投标人提交的材料及现场阐的述情况进行综合评分，</w:t>
      </w:r>
      <w:r>
        <w:rPr>
          <w:rFonts w:hint="eastAsia" w:ascii="宋体" w:hAnsi="宋体" w:cs="宋体"/>
          <w:kern w:val="0"/>
          <w:sz w:val="28"/>
          <w:szCs w:val="28"/>
          <w:lang w:val="zh-CN"/>
        </w:rPr>
        <w:t>综合得分最高者将被推荐为中标候选人</w:t>
      </w:r>
      <w:r>
        <w:rPr>
          <w:rFonts w:hint="eastAsia" w:ascii="宋体" w:hAnsi="宋体" w:cs="宋体"/>
          <w:kern w:val="0"/>
          <w:sz w:val="28"/>
          <w:szCs w:val="28"/>
          <w:lang w:val="zh-CN" w:eastAsia="zh-CN"/>
        </w:rPr>
        <w:t>，</w:t>
      </w:r>
      <w:r>
        <w:rPr>
          <w:rFonts w:hint="eastAsia" w:ascii="宋体" w:hAnsi="宋体" w:cs="宋体"/>
          <w:kern w:val="0"/>
          <w:sz w:val="28"/>
          <w:szCs w:val="28"/>
          <w:lang w:val="zh-CN"/>
        </w:rPr>
        <w:t>若</w:t>
      </w:r>
      <w:r>
        <w:rPr>
          <w:rFonts w:hint="eastAsia" w:ascii="宋体" w:hAnsi="宋体" w:cs="宋体"/>
          <w:kern w:val="0"/>
          <w:sz w:val="28"/>
          <w:szCs w:val="28"/>
          <w:lang w:val="zh-CN" w:eastAsia="zh-CN"/>
        </w:rPr>
        <w:t>出现</w:t>
      </w:r>
      <w:r>
        <w:rPr>
          <w:rFonts w:hint="eastAsia" w:ascii="宋体" w:hAnsi="宋体" w:cs="宋体"/>
          <w:kern w:val="0"/>
          <w:sz w:val="28"/>
          <w:szCs w:val="28"/>
          <w:lang w:val="zh-CN"/>
        </w:rPr>
        <w:t>有相同的最高得分</w:t>
      </w:r>
      <w:r>
        <w:rPr>
          <w:rFonts w:hint="eastAsia" w:ascii="宋体" w:hAnsi="宋体" w:cs="宋体"/>
          <w:kern w:val="0"/>
          <w:sz w:val="28"/>
          <w:szCs w:val="28"/>
          <w:lang w:val="zh-CN" w:eastAsia="zh-CN"/>
        </w:rPr>
        <w:t>时</w:t>
      </w:r>
      <w:r>
        <w:rPr>
          <w:rFonts w:hint="eastAsia" w:ascii="宋体" w:hAnsi="宋体" w:cs="宋体"/>
          <w:kern w:val="0"/>
          <w:sz w:val="28"/>
          <w:szCs w:val="28"/>
          <w:lang w:val="zh-CN"/>
        </w:rPr>
        <w:t>,则由评标</w:t>
      </w:r>
      <w:r>
        <w:rPr>
          <w:rFonts w:hint="eastAsia" w:ascii="宋体" w:hAnsi="宋体" w:cs="宋体"/>
          <w:kern w:val="0"/>
          <w:sz w:val="28"/>
          <w:szCs w:val="28"/>
          <w:lang w:val="zh-CN" w:eastAsia="zh-CN"/>
        </w:rPr>
        <w:t>专家小组</w:t>
      </w:r>
      <w:r>
        <w:rPr>
          <w:rFonts w:hint="eastAsia" w:ascii="宋体" w:hAnsi="宋体" w:cs="宋体"/>
          <w:kern w:val="0"/>
          <w:sz w:val="28"/>
          <w:szCs w:val="28"/>
          <w:lang w:val="zh-CN"/>
        </w:rPr>
        <w:t>采用记名投票,得票最多者为中标候选人。</w:t>
      </w:r>
    </w:p>
    <w:p>
      <w:pPr>
        <w:keepNext w:val="0"/>
        <w:keepLines w:val="0"/>
        <w:pageBreakBefore w:val="0"/>
        <w:numPr>
          <w:ilvl w:val="0"/>
          <w:numId w:val="0"/>
        </w:numPr>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特别说明：若合格的投标</w:t>
      </w:r>
      <w:r>
        <w:rPr>
          <w:rFonts w:hint="eastAsia" w:ascii="宋体" w:hAnsi="宋体" w:cs="宋体"/>
          <w:kern w:val="0"/>
          <w:sz w:val="28"/>
          <w:szCs w:val="28"/>
          <w:lang w:val="en-US" w:eastAsia="zh-CN"/>
        </w:rPr>
        <w:t>人仅为二人时，投标仍有效，推荐</w:t>
      </w:r>
      <w:r>
        <w:rPr>
          <w:rFonts w:hint="eastAsia" w:ascii="宋体" w:hAnsi="宋体" w:cs="宋体"/>
          <w:kern w:val="0"/>
          <w:sz w:val="28"/>
          <w:szCs w:val="28"/>
          <w:lang w:val="zh-CN"/>
        </w:rPr>
        <w:t>综合得分高者将被推荐为中标候选人；若合格的投标</w:t>
      </w:r>
      <w:r>
        <w:rPr>
          <w:rFonts w:hint="eastAsia" w:ascii="宋体" w:hAnsi="宋体" w:cs="宋体"/>
          <w:kern w:val="0"/>
          <w:sz w:val="28"/>
          <w:szCs w:val="28"/>
          <w:lang w:val="en-US" w:eastAsia="zh-CN"/>
        </w:rPr>
        <w:t>人仅为一人时，则采购方式自动变更为单一来源采购。</w:t>
      </w:r>
    </w:p>
    <w:p>
      <w:pPr>
        <w:keepNext w:val="0"/>
        <w:keepLines w:val="0"/>
        <w:pageBreakBefore w:val="0"/>
        <w:numPr>
          <w:ilvl w:val="0"/>
          <w:numId w:val="0"/>
        </w:numPr>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eastAsia="zh-CN"/>
        </w:rPr>
      </w:pPr>
      <w:r>
        <w:rPr>
          <w:rFonts w:hint="eastAsia" w:ascii="宋体" w:hAnsi="宋体" w:cs="宋体"/>
          <w:kern w:val="0"/>
          <w:sz w:val="28"/>
          <w:szCs w:val="28"/>
          <w:lang w:val="zh-CN" w:eastAsia="zh-CN"/>
        </w:rPr>
        <w:t>评分细则如下：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501"/>
        <w:gridCol w:w="503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eastAsia" w:ascii="宋体" w:hAnsi="宋体" w:cs="宋体"/>
                <w:kern w:val="0"/>
                <w:sz w:val="24"/>
                <w:szCs w:val="24"/>
                <w:lang w:val="zh-CN" w:eastAsia="zh-CN"/>
              </w:rPr>
            </w:pPr>
            <w:r>
              <w:rPr>
                <w:rFonts w:hint="eastAsia" w:ascii="宋体" w:hAnsi="宋体" w:cs="宋体"/>
                <w:kern w:val="0"/>
                <w:sz w:val="24"/>
                <w:szCs w:val="24"/>
                <w:lang w:val="zh-CN" w:eastAsia="zh-CN"/>
              </w:rPr>
              <w:t>序号</w:t>
            </w:r>
          </w:p>
        </w:tc>
        <w:tc>
          <w:tcPr>
            <w:tcW w:w="2501"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center"/>
              <w:rPr>
                <w:rFonts w:hint="eastAsia" w:ascii="宋体" w:hAnsi="宋体" w:cs="宋体"/>
                <w:kern w:val="0"/>
                <w:sz w:val="24"/>
                <w:szCs w:val="24"/>
                <w:lang w:val="en-US" w:eastAsia="zh-CN"/>
              </w:rPr>
            </w:pPr>
            <w:r>
              <w:rPr>
                <w:rFonts w:hint="eastAsia" w:ascii="宋体" w:hAnsi="宋体" w:cs="宋体"/>
                <w:kern w:val="0"/>
                <w:sz w:val="24"/>
                <w:szCs w:val="24"/>
                <w:lang w:val="zh-CN" w:eastAsia="zh-CN"/>
              </w:rPr>
              <w:t>评分项目</w:t>
            </w:r>
          </w:p>
        </w:tc>
        <w:tc>
          <w:tcPr>
            <w:tcW w:w="503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center"/>
              <w:rPr>
                <w:rFonts w:hint="eastAsia" w:ascii="宋体" w:hAnsi="宋体" w:cs="宋体"/>
                <w:kern w:val="0"/>
                <w:sz w:val="24"/>
                <w:szCs w:val="24"/>
                <w:lang w:val="en-US" w:eastAsia="zh-CN"/>
              </w:rPr>
            </w:pPr>
            <w:r>
              <w:rPr>
                <w:rFonts w:hint="eastAsia" w:ascii="宋体" w:hAnsi="宋体" w:cs="宋体"/>
                <w:kern w:val="0"/>
                <w:sz w:val="24"/>
                <w:szCs w:val="24"/>
                <w:lang w:val="zh-CN" w:eastAsia="zh-CN"/>
              </w:rPr>
              <w:t>评分标准</w:t>
            </w:r>
          </w:p>
        </w:tc>
        <w:tc>
          <w:tcPr>
            <w:tcW w:w="987"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zh-CN"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2501" w:type="dxa"/>
            <w:vMerge w:val="restart"/>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both"/>
              <w:rPr>
                <w:rFonts w:hint="eastAsia" w:ascii="宋体" w:hAnsi="宋体" w:cs="宋体"/>
                <w:kern w:val="0"/>
                <w:sz w:val="24"/>
                <w:szCs w:val="24"/>
                <w:lang w:val="zh-CN" w:eastAsia="zh-CN"/>
              </w:rPr>
            </w:pPr>
            <w:r>
              <w:rPr>
                <w:rFonts w:hint="eastAsia" w:ascii="宋体" w:hAnsi="宋体" w:cs="宋体"/>
                <w:kern w:val="0"/>
                <w:sz w:val="24"/>
                <w:szCs w:val="24"/>
                <w:lang w:val="zh-CN" w:eastAsia="zh-CN"/>
              </w:rPr>
              <w:t>服务团队配备情况</w:t>
            </w:r>
          </w:p>
        </w:tc>
        <w:tc>
          <w:tcPr>
            <w:tcW w:w="503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left"/>
              <w:rPr>
                <w:rFonts w:hint="eastAsia" w:ascii="宋体" w:hAnsi="宋体" w:eastAsia="宋体" w:cs="宋体"/>
                <w:kern w:val="0"/>
                <w:sz w:val="24"/>
                <w:szCs w:val="24"/>
                <w:lang w:val="zh-CN" w:eastAsia="zh-CN"/>
              </w:rPr>
            </w:pPr>
            <w:r>
              <w:rPr>
                <w:rFonts w:hint="eastAsia" w:ascii="宋体" w:hAnsi="宋体" w:cs="宋体"/>
                <w:kern w:val="0"/>
                <w:sz w:val="24"/>
                <w:szCs w:val="24"/>
                <w:lang w:val="zh-CN" w:eastAsia="zh-CN"/>
              </w:rPr>
              <w:t>根据投标人配备团队成员的年龄、文化程度进行打分（由专家根据本次投标人的横向比较进行打分）</w:t>
            </w:r>
          </w:p>
        </w:tc>
        <w:tc>
          <w:tcPr>
            <w:tcW w:w="987"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eastAsia" w:ascii="宋体" w:hAnsi="宋体" w:cs="宋体"/>
                <w:kern w:val="0"/>
                <w:sz w:val="24"/>
                <w:szCs w:val="24"/>
                <w:lang w:val="en-US" w:eastAsia="zh-CN"/>
              </w:rPr>
            </w:pPr>
          </w:p>
        </w:tc>
        <w:tc>
          <w:tcPr>
            <w:tcW w:w="2501" w:type="dxa"/>
            <w:vMerge w:val="continue"/>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both"/>
              <w:rPr>
                <w:rFonts w:hint="eastAsia" w:ascii="宋体" w:hAnsi="宋体" w:cs="宋体"/>
                <w:kern w:val="0"/>
                <w:sz w:val="24"/>
                <w:szCs w:val="24"/>
                <w:lang w:val="zh-CN" w:eastAsia="zh-CN"/>
              </w:rPr>
            </w:pPr>
          </w:p>
        </w:tc>
        <w:tc>
          <w:tcPr>
            <w:tcW w:w="503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left"/>
              <w:rPr>
                <w:rFonts w:hint="eastAsia" w:ascii="宋体" w:hAnsi="宋体" w:cs="宋体"/>
                <w:kern w:val="0"/>
                <w:sz w:val="24"/>
                <w:szCs w:val="24"/>
                <w:lang w:val="zh-CN" w:eastAsia="zh-CN"/>
              </w:rPr>
            </w:pPr>
            <w:r>
              <w:rPr>
                <w:rFonts w:hint="eastAsia" w:ascii="宋体" w:hAnsi="宋体" w:cs="宋体"/>
                <w:kern w:val="0"/>
                <w:sz w:val="24"/>
                <w:szCs w:val="24"/>
                <w:lang w:val="zh-CN" w:eastAsia="zh-CN"/>
              </w:rPr>
              <w:t>根据投标人配备团队成员专业技能证书情况进行打分（证书分别为高、中、初级的，得分分别为</w:t>
            </w:r>
            <w:r>
              <w:rPr>
                <w:rFonts w:hint="eastAsia" w:ascii="宋体" w:hAnsi="宋体" w:cs="宋体"/>
                <w:kern w:val="0"/>
                <w:sz w:val="24"/>
                <w:szCs w:val="24"/>
                <w:lang w:val="en-US" w:eastAsia="zh-CN"/>
              </w:rPr>
              <w:t>4、3、2分</w:t>
            </w:r>
            <w:r>
              <w:rPr>
                <w:rFonts w:hint="eastAsia" w:ascii="宋体" w:hAnsi="宋体" w:cs="宋体"/>
                <w:kern w:val="0"/>
                <w:sz w:val="24"/>
                <w:szCs w:val="24"/>
                <w:lang w:val="zh-CN" w:eastAsia="zh-CN"/>
              </w:rPr>
              <w:t>；未提供证书的不得分）</w:t>
            </w:r>
          </w:p>
        </w:tc>
        <w:tc>
          <w:tcPr>
            <w:tcW w:w="987"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p>
        </w:tc>
        <w:tc>
          <w:tcPr>
            <w:tcW w:w="2501" w:type="dxa"/>
            <w:vMerge w:val="continue"/>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both"/>
              <w:rPr>
                <w:rFonts w:hint="eastAsia" w:ascii="宋体" w:hAnsi="宋体" w:cs="宋体"/>
                <w:kern w:val="0"/>
                <w:sz w:val="24"/>
                <w:szCs w:val="24"/>
                <w:lang w:val="zh-CN" w:eastAsia="zh-CN"/>
              </w:rPr>
            </w:pPr>
          </w:p>
        </w:tc>
        <w:tc>
          <w:tcPr>
            <w:tcW w:w="503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left"/>
              <w:rPr>
                <w:rFonts w:hint="eastAsia" w:ascii="宋体" w:hAnsi="宋体" w:cs="宋体"/>
                <w:kern w:val="0"/>
                <w:sz w:val="24"/>
                <w:szCs w:val="24"/>
                <w:lang w:val="zh-CN" w:eastAsia="zh-CN"/>
              </w:rPr>
            </w:pPr>
            <w:r>
              <w:rPr>
                <w:rFonts w:hint="eastAsia" w:ascii="宋体" w:hAnsi="宋体" w:cs="宋体"/>
                <w:kern w:val="0"/>
                <w:sz w:val="24"/>
                <w:szCs w:val="24"/>
                <w:lang w:val="zh-CN" w:eastAsia="zh-CN"/>
              </w:rPr>
              <w:t>根据投标人配备团队成员家庭居住地情况进行打分（团队成员中家庭居住地</w:t>
            </w:r>
            <w:r>
              <w:rPr>
                <w:rFonts w:hint="eastAsia" w:ascii="宋体" w:hAnsi="宋体" w:cs="宋体"/>
                <w:kern w:val="0"/>
                <w:sz w:val="24"/>
                <w:szCs w:val="24"/>
                <w:lang w:val="en-US" w:eastAsia="zh-CN"/>
              </w:rPr>
              <w:t>在武夷山的人数达到3人的得6分、仅2人的得4分、仅1 人的得1分，均不在武夷山的不得分</w:t>
            </w:r>
            <w:r>
              <w:rPr>
                <w:rFonts w:hint="eastAsia" w:ascii="宋体" w:hAnsi="宋体" w:cs="宋体"/>
                <w:kern w:val="0"/>
                <w:sz w:val="24"/>
                <w:szCs w:val="24"/>
                <w:lang w:val="zh-CN" w:eastAsia="zh-CN"/>
              </w:rPr>
              <w:t>）</w:t>
            </w:r>
          </w:p>
        </w:tc>
        <w:tc>
          <w:tcPr>
            <w:tcW w:w="987"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w:t>
            </w:r>
          </w:p>
        </w:tc>
        <w:tc>
          <w:tcPr>
            <w:tcW w:w="2501"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食品原材料管理方案</w:t>
            </w:r>
          </w:p>
        </w:tc>
        <w:tc>
          <w:tcPr>
            <w:tcW w:w="503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根据投标人在食品原材料的采购、加工、验收、保管等方面管理办法的具体内容、完整性、合理性、可行性等进行</w:t>
            </w:r>
            <w:r>
              <w:rPr>
                <w:rFonts w:hint="eastAsia" w:ascii="宋体" w:hAnsi="宋体" w:cs="宋体"/>
                <w:kern w:val="0"/>
                <w:sz w:val="24"/>
                <w:szCs w:val="24"/>
                <w:lang w:val="zh-CN" w:eastAsia="zh-CN"/>
              </w:rPr>
              <w:t>打分（由专家根据本次投标人的横向比较进行打分）</w:t>
            </w:r>
          </w:p>
        </w:tc>
        <w:tc>
          <w:tcPr>
            <w:tcW w:w="987"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w:t>
            </w:r>
          </w:p>
        </w:tc>
        <w:tc>
          <w:tcPr>
            <w:tcW w:w="2501"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菜品安排及售价方案</w:t>
            </w:r>
          </w:p>
        </w:tc>
        <w:tc>
          <w:tcPr>
            <w:tcW w:w="503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根据投标人制定的大众快餐高中低档菜比例、品种数量、荤素配比、菜谱变化周期、份量、价格等菜品安排及售价方案进行</w:t>
            </w:r>
            <w:r>
              <w:rPr>
                <w:rFonts w:hint="eastAsia" w:ascii="宋体" w:hAnsi="宋体" w:cs="宋体"/>
                <w:kern w:val="0"/>
                <w:sz w:val="24"/>
                <w:szCs w:val="24"/>
                <w:lang w:val="zh-CN" w:eastAsia="zh-CN"/>
              </w:rPr>
              <w:t>进行打分（由专家根据本次投标人的横向比较进行打分）</w:t>
            </w:r>
          </w:p>
        </w:tc>
        <w:tc>
          <w:tcPr>
            <w:tcW w:w="987"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4</w:t>
            </w:r>
          </w:p>
        </w:tc>
        <w:tc>
          <w:tcPr>
            <w:tcW w:w="2501"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卫生、安全保障</w:t>
            </w:r>
          </w:p>
        </w:tc>
        <w:tc>
          <w:tcPr>
            <w:tcW w:w="503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根据食品安全管理方案（台账建立、食品保存、食品留样、操作流程及公共餐饮器具清洗、消毒和存放等实操方案）、人员与环境卫生管理、消防安全等方案进行打分</w:t>
            </w:r>
            <w:r>
              <w:rPr>
                <w:rFonts w:hint="eastAsia" w:ascii="宋体" w:hAnsi="宋体" w:cs="宋体"/>
                <w:kern w:val="0"/>
                <w:sz w:val="24"/>
                <w:szCs w:val="24"/>
                <w:lang w:val="zh-CN" w:eastAsia="zh-CN"/>
              </w:rPr>
              <w:t>（由专家根据本次投标人的横向比较进行打分）</w:t>
            </w:r>
          </w:p>
        </w:tc>
        <w:tc>
          <w:tcPr>
            <w:tcW w:w="987"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5</w:t>
            </w:r>
          </w:p>
        </w:tc>
        <w:tc>
          <w:tcPr>
            <w:tcW w:w="2501"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突发事件的应急处理</w:t>
            </w:r>
          </w:p>
        </w:tc>
        <w:tc>
          <w:tcPr>
            <w:tcW w:w="503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根据投标人提供的食物中毒、消防、停水停电等突发事件的应急处置预案</w:t>
            </w:r>
            <w:r>
              <w:rPr>
                <w:rFonts w:hint="eastAsia" w:ascii="宋体" w:hAnsi="宋体" w:cs="宋体"/>
                <w:kern w:val="0"/>
                <w:sz w:val="24"/>
                <w:szCs w:val="24"/>
                <w:lang w:val="zh-CN" w:eastAsia="zh-CN"/>
              </w:rPr>
              <w:t>进行打分（由专家根据本次投标人的横向比较进行打分）</w:t>
            </w:r>
          </w:p>
        </w:tc>
        <w:tc>
          <w:tcPr>
            <w:tcW w:w="987"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10</w:t>
            </w:r>
          </w:p>
        </w:tc>
      </w:tr>
    </w:tbl>
    <w:p>
      <w:pPr>
        <w:keepNext w:val="0"/>
        <w:keepLines w:val="0"/>
        <w:pageBreakBefore w:val="0"/>
        <w:widowControl w:val="0"/>
        <w:numPr>
          <w:ilvl w:val="0"/>
          <w:numId w:val="0"/>
        </w:numPr>
        <w:kinsoku/>
        <w:wordWrap/>
        <w:topLinePunct w:val="0"/>
        <w:autoSpaceDE w:val="0"/>
        <w:autoSpaceDN w:val="0"/>
        <w:bidi w:val="0"/>
        <w:adjustRightInd w:val="0"/>
        <w:spacing w:afterAutospacing="0" w:line="420" w:lineRule="exact"/>
        <w:jc w:val="left"/>
        <w:rPr>
          <w:rFonts w:hint="eastAsia" w:ascii="宋体" w:hAnsi="宋体" w:cs="宋体"/>
          <w:kern w:val="0"/>
          <w:sz w:val="28"/>
          <w:szCs w:val="28"/>
          <w:lang w:val="zh-CN" w:eastAsia="zh-CN"/>
        </w:rPr>
      </w:pPr>
      <w:r>
        <w:rPr>
          <w:rFonts w:hint="eastAsia" w:ascii="宋体" w:hAnsi="宋体" w:cs="宋体"/>
          <w:kern w:val="0"/>
          <w:sz w:val="28"/>
          <w:szCs w:val="28"/>
          <w:lang w:eastAsia="zh-CN"/>
        </w:rPr>
        <w:t>备注：投标人投标时除了提交评分细则中所涉及的材料外，还需投标人（或代表）在现场就上述评分项进行现场</w:t>
      </w:r>
      <w:r>
        <w:rPr>
          <w:rFonts w:hint="eastAsia" w:ascii="宋体" w:hAnsi="宋体" w:cs="宋体"/>
          <w:kern w:val="0"/>
          <w:sz w:val="28"/>
          <w:szCs w:val="28"/>
          <w:lang w:val="zh-CN" w:eastAsia="zh-CN"/>
        </w:rPr>
        <w:t>阐述。</w:t>
      </w:r>
    </w:p>
    <w:p>
      <w:pPr>
        <w:rPr>
          <w:rFonts w:hint="eastAsia"/>
          <w:lang w:eastAsia="zh-CN"/>
        </w:rPr>
      </w:pPr>
      <w:bookmarkStart w:id="0" w:name="_GoBack"/>
      <w:bookmarkEnd w:id="0"/>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GFmMmZhYWY3OGQ0YWNkYmRkODY5ZWE0YmU1ZTMifQ=="/>
  </w:docVars>
  <w:rsids>
    <w:rsidRoot w:val="00457FE7"/>
    <w:rsid w:val="00017A65"/>
    <w:rsid w:val="000622AB"/>
    <w:rsid w:val="001153CD"/>
    <w:rsid w:val="001452D0"/>
    <w:rsid w:val="00155978"/>
    <w:rsid w:val="00186355"/>
    <w:rsid w:val="001A1689"/>
    <w:rsid w:val="001B24D6"/>
    <w:rsid w:val="001E33FA"/>
    <w:rsid w:val="002065F6"/>
    <w:rsid w:val="002408BA"/>
    <w:rsid w:val="002517C4"/>
    <w:rsid w:val="00257EBC"/>
    <w:rsid w:val="00295607"/>
    <w:rsid w:val="00320197"/>
    <w:rsid w:val="00330BA3"/>
    <w:rsid w:val="003319B0"/>
    <w:rsid w:val="00354F7D"/>
    <w:rsid w:val="003742FA"/>
    <w:rsid w:val="00382E61"/>
    <w:rsid w:val="0040631B"/>
    <w:rsid w:val="00413C9F"/>
    <w:rsid w:val="004169D8"/>
    <w:rsid w:val="004237DB"/>
    <w:rsid w:val="00442D5F"/>
    <w:rsid w:val="004525CF"/>
    <w:rsid w:val="00457FE7"/>
    <w:rsid w:val="004874D5"/>
    <w:rsid w:val="00496119"/>
    <w:rsid w:val="004A3B3D"/>
    <w:rsid w:val="00500C29"/>
    <w:rsid w:val="005527CA"/>
    <w:rsid w:val="005A69F0"/>
    <w:rsid w:val="005F1A9C"/>
    <w:rsid w:val="0061645C"/>
    <w:rsid w:val="00640A2C"/>
    <w:rsid w:val="0066236F"/>
    <w:rsid w:val="0067246A"/>
    <w:rsid w:val="00682CFB"/>
    <w:rsid w:val="00685C6B"/>
    <w:rsid w:val="0069418B"/>
    <w:rsid w:val="006A07B7"/>
    <w:rsid w:val="0071613B"/>
    <w:rsid w:val="007556AB"/>
    <w:rsid w:val="00770FD8"/>
    <w:rsid w:val="00771F58"/>
    <w:rsid w:val="00791000"/>
    <w:rsid w:val="007A7372"/>
    <w:rsid w:val="007B5C64"/>
    <w:rsid w:val="007C42A1"/>
    <w:rsid w:val="008773B0"/>
    <w:rsid w:val="008959D9"/>
    <w:rsid w:val="008C3569"/>
    <w:rsid w:val="00934B0E"/>
    <w:rsid w:val="00987FF4"/>
    <w:rsid w:val="009E5F26"/>
    <w:rsid w:val="00A0675C"/>
    <w:rsid w:val="00A236F3"/>
    <w:rsid w:val="00A74024"/>
    <w:rsid w:val="00A77196"/>
    <w:rsid w:val="00A91694"/>
    <w:rsid w:val="00AA20A5"/>
    <w:rsid w:val="00AA56E6"/>
    <w:rsid w:val="00AC6166"/>
    <w:rsid w:val="00AD3554"/>
    <w:rsid w:val="00B54FD8"/>
    <w:rsid w:val="00B64360"/>
    <w:rsid w:val="00B76B6C"/>
    <w:rsid w:val="00B94DD5"/>
    <w:rsid w:val="00C13C79"/>
    <w:rsid w:val="00C2653C"/>
    <w:rsid w:val="00C467A8"/>
    <w:rsid w:val="00C941E2"/>
    <w:rsid w:val="00CC3176"/>
    <w:rsid w:val="00D03D31"/>
    <w:rsid w:val="00D33842"/>
    <w:rsid w:val="00D44C44"/>
    <w:rsid w:val="00D8740D"/>
    <w:rsid w:val="00D8790B"/>
    <w:rsid w:val="00D94B43"/>
    <w:rsid w:val="00DB4A04"/>
    <w:rsid w:val="00E43C4B"/>
    <w:rsid w:val="00E64B35"/>
    <w:rsid w:val="00E878DB"/>
    <w:rsid w:val="00EF6421"/>
    <w:rsid w:val="00F142CA"/>
    <w:rsid w:val="00F8056A"/>
    <w:rsid w:val="00FA7C01"/>
    <w:rsid w:val="00FD78BB"/>
    <w:rsid w:val="00FE4AF7"/>
    <w:rsid w:val="00FF2CFC"/>
    <w:rsid w:val="019F1377"/>
    <w:rsid w:val="01CC5EE4"/>
    <w:rsid w:val="02832A46"/>
    <w:rsid w:val="03600692"/>
    <w:rsid w:val="03BE614D"/>
    <w:rsid w:val="03F61610"/>
    <w:rsid w:val="03FC2BB0"/>
    <w:rsid w:val="0446094A"/>
    <w:rsid w:val="04C55066"/>
    <w:rsid w:val="05962A91"/>
    <w:rsid w:val="05C96DAF"/>
    <w:rsid w:val="05FE2BD7"/>
    <w:rsid w:val="062A64C0"/>
    <w:rsid w:val="06C86354"/>
    <w:rsid w:val="06EE1B44"/>
    <w:rsid w:val="07040256"/>
    <w:rsid w:val="078E0C06"/>
    <w:rsid w:val="07EF2F13"/>
    <w:rsid w:val="08346591"/>
    <w:rsid w:val="08511C41"/>
    <w:rsid w:val="08BA6A96"/>
    <w:rsid w:val="08D502D9"/>
    <w:rsid w:val="09092DE7"/>
    <w:rsid w:val="09993304"/>
    <w:rsid w:val="0A410291"/>
    <w:rsid w:val="0A886737"/>
    <w:rsid w:val="0BEE21B3"/>
    <w:rsid w:val="0CB0538F"/>
    <w:rsid w:val="0D3039B2"/>
    <w:rsid w:val="0D6D19B3"/>
    <w:rsid w:val="0E236B1B"/>
    <w:rsid w:val="0ED41E40"/>
    <w:rsid w:val="0EE00410"/>
    <w:rsid w:val="0F5D461F"/>
    <w:rsid w:val="0F9632B1"/>
    <w:rsid w:val="0FE10490"/>
    <w:rsid w:val="10803007"/>
    <w:rsid w:val="1088747A"/>
    <w:rsid w:val="10D3604C"/>
    <w:rsid w:val="11DF3773"/>
    <w:rsid w:val="122216FE"/>
    <w:rsid w:val="12553A0D"/>
    <w:rsid w:val="125E1D44"/>
    <w:rsid w:val="125F3A60"/>
    <w:rsid w:val="12995778"/>
    <w:rsid w:val="12EC09FA"/>
    <w:rsid w:val="13DC1FB6"/>
    <w:rsid w:val="141023DE"/>
    <w:rsid w:val="142B44C3"/>
    <w:rsid w:val="14BB1356"/>
    <w:rsid w:val="151D606D"/>
    <w:rsid w:val="16234A5C"/>
    <w:rsid w:val="164A4D4F"/>
    <w:rsid w:val="166D339A"/>
    <w:rsid w:val="169B6C2C"/>
    <w:rsid w:val="16F05D79"/>
    <w:rsid w:val="16FE3FF2"/>
    <w:rsid w:val="172A0249"/>
    <w:rsid w:val="173D7210"/>
    <w:rsid w:val="18226406"/>
    <w:rsid w:val="18A80A6B"/>
    <w:rsid w:val="18D41D91"/>
    <w:rsid w:val="19241D0A"/>
    <w:rsid w:val="19882298"/>
    <w:rsid w:val="199437C7"/>
    <w:rsid w:val="19B14BA3"/>
    <w:rsid w:val="19C83B53"/>
    <w:rsid w:val="19CD1CDB"/>
    <w:rsid w:val="19FD4712"/>
    <w:rsid w:val="1ABF125E"/>
    <w:rsid w:val="1AC61994"/>
    <w:rsid w:val="1B402872"/>
    <w:rsid w:val="1B7776DA"/>
    <w:rsid w:val="1BC674F0"/>
    <w:rsid w:val="1C832B05"/>
    <w:rsid w:val="1CB732C0"/>
    <w:rsid w:val="1D083E1C"/>
    <w:rsid w:val="1E5B3AD5"/>
    <w:rsid w:val="1E5F47BA"/>
    <w:rsid w:val="1E767F60"/>
    <w:rsid w:val="1EDB1A66"/>
    <w:rsid w:val="1F330EF8"/>
    <w:rsid w:val="1F3A481C"/>
    <w:rsid w:val="1F8452B0"/>
    <w:rsid w:val="1FE97E8D"/>
    <w:rsid w:val="2038591D"/>
    <w:rsid w:val="213977FF"/>
    <w:rsid w:val="21554126"/>
    <w:rsid w:val="21B42091"/>
    <w:rsid w:val="21B7196D"/>
    <w:rsid w:val="21BA1238"/>
    <w:rsid w:val="22B26D1C"/>
    <w:rsid w:val="244E3596"/>
    <w:rsid w:val="245E07C6"/>
    <w:rsid w:val="245F7C8B"/>
    <w:rsid w:val="254D7B4C"/>
    <w:rsid w:val="257B0F03"/>
    <w:rsid w:val="27207FB4"/>
    <w:rsid w:val="272C46B7"/>
    <w:rsid w:val="28A945E1"/>
    <w:rsid w:val="28B22B60"/>
    <w:rsid w:val="28B27332"/>
    <w:rsid w:val="290B223D"/>
    <w:rsid w:val="29385A89"/>
    <w:rsid w:val="297129E7"/>
    <w:rsid w:val="29730F86"/>
    <w:rsid w:val="29893A70"/>
    <w:rsid w:val="29A4427A"/>
    <w:rsid w:val="2AB64534"/>
    <w:rsid w:val="2AD7158C"/>
    <w:rsid w:val="2B0771A6"/>
    <w:rsid w:val="2BA0145D"/>
    <w:rsid w:val="2C6A6029"/>
    <w:rsid w:val="2CF560B4"/>
    <w:rsid w:val="2D542766"/>
    <w:rsid w:val="2D7F52BC"/>
    <w:rsid w:val="2DD45655"/>
    <w:rsid w:val="2DD740EB"/>
    <w:rsid w:val="2E166C9B"/>
    <w:rsid w:val="2E7C68F5"/>
    <w:rsid w:val="2EE70873"/>
    <w:rsid w:val="2EF37D5C"/>
    <w:rsid w:val="2EFB5593"/>
    <w:rsid w:val="2F1C30A3"/>
    <w:rsid w:val="2FC1703A"/>
    <w:rsid w:val="301B768C"/>
    <w:rsid w:val="3028567E"/>
    <w:rsid w:val="31093867"/>
    <w:rsid w:val="31140B8A"/>
    <w:rsid w:val="31581414"/>
    <w:rsid w:val="316D69C7"/>
    <w:rsid w:val="32246E76"/>
    <w:rsid w:val="32AE46C6"/>
    <w:rsid w:val="32CF5ADE"/>
    <w:rsid w:val="337E678E"/>
    <w:rsid w:val="33DB598F"/>
    <w:rsid w:val="34572745"/>
    <w:rsid w:val="34824EE6"/>
    <w:rsid w:val="34917B33"/>
    <w:rsid w:val="34C62993"/>
    <w:rsid w:val="35694D73"/>
    <w:rsid w:val="35C02ABC"/>
    <w:rsid w:val="36297DFA"/>
    <w:rsid w:val="362A7E3B"/>
    <w:rsid w:val="364B0F2B"/>
    <w:rsid w:val="3767417F"/>
    <w:rsid w:val="37821AF1"/>
    <w:rsid w:val="38233460"/>
    <w:rsid w:val="38763ED8"/>
    <w:rsid w:val="38863E83"/>
    <w:rsid w:val="388861A3"/>
    <w:rsid w:val="38B62526"/>
    <w:rsid w:val="397D058E"/>
    <w:rsid w:val="39EA697D"/>
    <w:rsid w:val="3A9A671C"/>
    <w:rsid w:val="3B072595"/>
    <w:rsid w:val="3B2B74CC"/>
    <w:rsid w:val="3B521AA4"/>
    <w:rsid w:val="3BFF5F92"/>
    <w:rsid w:val="3D0A362A"/>
    <w:rsid w:val="3D193B25"/>
    <w:rsid w:val="3DE93370"/>
    <w:rsid w:val="3F115584"/>
    <w:rsid w:val="3FC40053"/>
    <w:rsid w:val="3FEA0D08"/>
    <w:rsid w:val="410C5D1E"/>
    <w:rsid w:val="413229BC"/>
    <w:rsid w:val="41B25852"/>
    <w:rsid w:val="42D26717"/>
    <w:rsid w:val="43FE4D82"/>
    <w:rsid w:val="443D1194"/>
    <w:rsid w:val="44940CBB"/>
    <w:rsid w:val="44E43D50"/>
    <w:rsid w:val="453F38A4"/>
    <w:rsid w:val="45815C6A"/>
    <w:rsid w:val="469A62E0"/>
    <w:rsid w:val="477912EF"/>
    <w:rsid w:val="47835AC3"/>
    <w:rsid w:val="47D46525"/>
    <w:rsid w:val="47E66258"/>
    <w:rsid w:val="47F0713F"/>
    <w:rsid w:val="48041E39"/>
    <w:rsid w:val="49025F37"/>
    <w:rsid w:val="499707E5"/>
    <w:rsid w:val="49D54B03"/>
    <w:rsid w:val="49E55180"/>
    <w:rsid w:val="4AC32AFE"/>
    <w:rsid w:val="4AFB201B"/>
    <w:rsid w:val="4B1355B6"/>
    <w:rsid w:val="4B533C25"/>
    <w:rsid w:val="4B810BED"/>
    <w:rsid w:val="4BD77026"/>
    <w:rsid w:val="4BEA1320"/>
    <w:rsid w:val="4D355CB8"/>
    <w:rsid w:val="4D716E3C"/>
    <w:rsid w:val="4D8846FF"/>
    <w:rsid w:val="4E1251ED"/>
    <w:rsid w:val="4E2F6BAB"/>
    <w:rsid w:val="4EDE412D"/>
    <w:rsid w:val="4FF108D4"/>
    <w:rsid w:val="4FF9623B"/>
    <w:rsid w:val="508C1F90"/>
    <w:rsid w:val="519F42C1"/>
    <w:rsid w:val="51DF3856"/>
    <w:rsid w:val="51EE28D9"/>
    <w:rsid w:val="52866565"/>
    <w:rsid w:val="54E73B89"/>
    <w:rsid w:val="54F44DC4"/>
    <w:rsid w:val="555829B5"/>
    <w:rsid w:val="555F3D21"/>
    <w:rsid w:val="56123253"/>
    <w:rsid w:val="5660442A"/>
    <w:rsid w:val="568F71F7"/>
    <w:rsid w:val="569A66E9"/>
    <w:rsid w:val="5765317B"/>
    <w:rsid w:val="58533496"/>
    <w:rsid w:val="58782F40"/>
    <w:rsid w:val="59255D71"/>
    <w:rsid w:val="5A327717"/>
    <w:rsid w:val="5A403808"/>
    <w:rsid w:val="5A9E32A7"/>
    <w:rsid w:val="5AD00965"/>
    <w:rsid w:val="5CFF6501"/>
    <w:rsid w:val="5D79399F"/>
    <w:rsid w:val="5DB057B9"/>
    <w:rsid w:val="5EA31A92"/>
    <w:rsid w:val="5EFB5FCF"/>
    <w:rsid w:val="5F750405"/>
    <w:rsid w:val="600A0901"/>
    <w:rsid w:val="60C92F24"/>
    <w:rsid w:val="610A5744"/>
    <w:rsid w:val="624C4995"/>
    <w:rsid w:val="62782F49"/>
    <w:rsid w:val="62EB56CB"/>
    <w:rsid w:val="63227121"/>
    <w:rsid w:val="63355AB9"/>
    <w:rsid w:val="633873AA"/>
    <w:rsid w:val="634D7265"/>
    <w:rsid w:val="636B5B38"/>
    <w:rsid w:val="64721148"/>
    <w:rsid w:val="64DB12C6"/>
    <w:rsid w:val="64E55F38"/>
    <w:rsid w:val="64FB1C46"/>
    <w:rsid w:val="6502545F"/>
    <w:rsid w:val="65604DC2"/>
    <w:rsid w:val="656F1F75"/>
    <w:rsid w:val="661D6285"/>
    <w:rsid w:val="68592AB9"/>
    <w:rsid w:val="68605658"/>
    <w:rsid w:val="686226DB"/>
    <w:rsid w:val="6A4021D8"/>
    <w:rsid w:val="6A607681"/>
    <w:rsid w:val="6ACE1E4D"/>
    <w:rsid w:val="6BFC26E7"/>
    <w:rsid w:val="6BFD4E14"/>
    <w:rsid w:val="6BFE3BD0"/>
    <w:rsid w:val="6C496C32"/>
    <w:rsid w:val="6C6161D8"/>
    <w:rsid w:val="6C6929DB"/>
    <w:rsid w:val="6C6E479A"/>
    <w:rsid w:val="6C970EF5"/>
    <w:rsid w:val="6D193481"/>
    <w:rsid w:val="6E5754A9"/>
    <w:rsid w:val="6E953596"/>
    <w:rsid w:val="70197A63"/>
    <w:rsid w:val="702E23C7"/>
    <w:rsid w:val="703674CE"/>
    <w:rsid w:val="70CE15EF"/>
    <w:rsid w:val="70F969E6"/>
    <w:rsid w:val="713835A2"/>
    <w:rsid w:val="71641E18"/>
    <w:rsid w:val="7178472E"/>
    <w:rsid w:val="71A1306D"/>
    <w:rsid w:val="720C4469"/>
    <w:rsid w:val="72181581"/>
    <w:rsid w:val="72C47C4F"/>
    <w:rsid w:val="72CE1B17"/>
    <w:rsid w:val="745C2209"/>
    <w:rsid w:val="74D042B0"/>
    <w:rsid w:val="752A613E"/>
    <w:rsid w:val="755D7AAE"/>
    <w:rsid w:val="75B12C58"/>
    <w:rsid w:val="75FA2D4B"/>
    <w:rsid w:val="76397D18"/>
    <w:rsid w:val="76CD16D4"/>
    <w:rsid w:val="77304C77"/>
    <w:rsid w:val="787240B3"/>
    <w:rsid w:val="788D042C"/>
    <w:rsid w:val="78BC25D4"/>
    <w:rsid w:val="78E14E52"/>
    <w:rsid w:val="7904152F"/>
    <w:rsid w:val="794C7378"/>
    <w:rsid w:val="79684C74"/>
    <w:rsid w:val="79C6222F"/>
    <w:rsid w:val="79DC7338"/>
    <w:rsid w:val="7A044199"/>
    <w:rsid w:val="7AC06311"/>
    <w:rsid w:val="7B1B3E90"/>
    <w:rsid w:val="7B627643"/>
    <w:rsid w:val="7B7E124B"/>
    <w:rsid w:val="7BA51D1A"/>
    <w:rsid w:val="7BDD1CD9"/>
    <w:rsid w:val="7C663472"/>
    <w:rsid w:val="7CCF6110"/>
    <w:rsid w:val="7CD90635"/>
    <w:rsid w:val="7D436A60"/>
    <w:rsid w:val="7D4E3B41"/>
    <w:rsid w:val="7D685605"/>
    <w:rsid w:val="7D80512D"/>
    <w:rsid w:val="7D8775AD"/>
    <w:rsid w:val="7E2712AA"/>
    <w:rsid w:val="7E4B4712"/>
    <w:rsid w:val="7FC44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rPr>
  </w:style>
  <w:style w:type="paragraph" w:styleId="3">
    <w:name w:val="Body Text"/>
    <w:basedOn w:val="1"/>
    <w:qFormat/>
    <w:uiPriority w:val="0"/>
    <w:rPr>
      <w:sz w:val="32"/>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rPr>
      <w:rFonts w:eastAsia="楷体_GB2312"/>
      <w:sz w:val="24"/>
      <w:szCs w:val="20"/>
    </w:rPr>
  </w:style>
  <w:style w:type="paragraph" w:styleId="6">
    <w:name w:val="Balloon Text"/>
    <w:basedOn w:val="1"/>
    <w:link w:val="15"/>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10">
    <w:name w:val="Normal (Web)"/>
    <w:basedOn w:val="1"/>
    <w:qFormat/>
    <w:uiPriority w:val="0"/>
    <w:pPr>
      <w:widowControl/>
      <w:spacing w:before="100" w:beforeAutospacing="1" w:after="100" w:afterAutospacing="1"/>
      <w:ind w:left="0" w:right="0"/>
      <w:jc w:val="left"/>
    </w:pPr>
    <w:rPr>
      <w:rFonts w:ascii="宋体" w:hAnsi="宋体" w:eastAsia="宋体" w:cs="Times New Roman"/>
      <w:kern w:val="0"/>
      <w:sz w:val="24"/>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rFonts w:ascii="Times New Roman" w:hAnsi="Times New Roman" w:eastAsia="宋体" w:cs="Times New Roman"/>
      <w:b/>
      <w:bCs/>
    </w:rPr>
  </w:style>
  <w:style w:type="character" w:customStyle="1" w:styleId="15">
    <w:name w:val="批注框文本 Char"/>
    <w:basedOn w:val="13"/>
    <w:link w:val="6"/>
    <w:qFormat/>
    <w:uiPriority w:val="0"/>
    <w:rPr>
      <w:kern w:val="2"/>
      <w:sz w:val="18"/>
      <w:szCs w:val="18"/>
    </w:rPr>
  </w:style>
  <w:style w:type="character" w:customStyle="1" w:styleId="16">
    <w:name w:val="页眉 Char"/>
    <w:basedOn w:val="13"/>
    <w:link w:val="8"/>
    <w:qFormat/>
    <w:uiPriority w:val="0"/>
    <w:rPr>
      <w:kern w:val="2"/>
      <w:sz w:val="18"/>
      <w:szCs w:val="18"/>
    </w:rPr>
  </w:style>
  <w:style w:type="character" w:customStyle="1" w:styleId="17">
    <w:name w:val="页脚 Char"/>
    <w:basedOn w:val="13"/>
    <w:link w:val="7"/>
    <w:qFormat/>
    <w:uiPriority w:val="0"/>
    <w:rPr>
      <w:kern w:val="2"/>
      <w:sz w:val="18"/>
      <w:szCs w:val="18"/>
    </w:rPr>
  </w:style>
  <w:style w:type="paragraph" w:customStyle="1" w:styleId="18">
    <w:name w:val="样式3"/>
    <w:basedOn w:val="4"/>
    <w:qFormat/>
    <w:uiPriority w:val="0"/>
    <w:pPr>
      <w:spacing w:line="0" w:lineRule="atLeast"/>
      <w:outlineLvl w:val="0"/>
    </w:pPr>
    <w:rPr>
      <w:rFonts w:cs="Times New Roman"/>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2970</Words>
  <Characters>3004</Characters>
  <Lines>17</Lines>
  <Paragraphs>4</Paragraphs>
  <TotalTime>5375</TotalTime>
  <ScaleCrop>false</ScaleCrop>
  <LinksUpToDate>false</LinksUpToDate>
  <CharactersWithSpaces>3015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2019-06-17T08:35:00Z</dcterms:created>
  <dc:creator>微软用户</dc:creator>
  <cp:lastModifiedBy>陈页霖</cp:lastModifiedBy>
  <cp:lastPrinted>2019-06-18T00:59:00Z</cp:lastPrinted>
  <dcterms:modified xsi:type="dcterms:W3CDTF">2022-06-21T10:28:11Z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B2219C90AD324F10B229A5802B6CE8AC</vt:lpwstr>
  </property>
</Properties>
</file>