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AD" w:rsidRDefault="00A760AD" w:rsidP="00A760AD">
      <w:pPr>
        <w:spacing w:line="590" w:lineRule="exact"/>
        <w:rPr>
          <w:rFonts w:eastAsia="黑体" w:hint="eastAsia"/>
          <w:color w:val="000000"/>
          <w:spacing w:val="10"/>
          <w:sz w:val="32"/>
          <w:szCs w:val="32"/>
        </w:rPr>
      </w:pPr>
      <w:r>
        <w:rPr>
          <w:rFonts w:eastAsia="黑体" w:hint="eastAsia"/>
          <w:color w:val="000000"/>
          <w:spacing w:val="10"/>
          <w:sz w:val="32"/>
          <w:szCs w:val="32"/>
        </w:rPr>
        <w:t>附件</w:t>
      </w:r>
      <w:r>
        <w:rPr>
          <w:rFonts w:eastAsia="黑体" w:hint="eastAsia"/>
          <w:color w:val="000000"/>
          <w:spacing w:val="10"/>
          <w:sz w:val="32"/>
          <w:szCs w:val="32"/>
        </w:rPr>
        <w:t>1</w:t>
      </w:r>
    </w:p>
    <w:p w:rsidR="00A760AD" w:rsidRDefault="00A760AD" w:rsidP="00A760AD">
      <w:pPr>
        <w:spacing w:line="590" w:lineRule="exact"/>
        <w:ind w:firstLineChars="245" w:firstLine="1127"/>
        <w:rPr>
          <w:rFonts w:eastAsia="方正小标宋简体" w:cs="宋体" w:hint="eastAsia"/>
          <w:color w:val="000000"/>
          <w:spacing w:val="10"/>
          <w:kern w:val="0"/>
          <w:sz w:val="44"/>
          <w:szCs w:val="44"/>
        </w:rPr>
      </w:pPr>
    </w:p>
    <w:p w:rsidR="00A760AD" w:rsidRDefault="00A760AD" w:rsidP="00A760AD">
      <w:pPr>
        <w:spacing w:line="590" w:lineRule="exact"/>
        <w:jc w:val="center"/>
        <w:rPr>
          <w:rFonts w:eastAsia="方正小标宋简体" w:cs="宋体" w:hint="eastAsia"/>
          <w:color w:val="000000"/>
          <w:spacing w:val="10"/>
          <w:kern w:val="0"/>
          <w:sz w:val="44"/>
          <w:szCs w:val="44"/>
        </w:rPr>
      </w:pPr>
      <w:r>
        <w:rPr>
          <w:rFonts w:eastAsia="方正小标宋简体" w:cs="宋体" w:hint="eastAsia"/>
          <w:color w:val="000000"/>
          <w:spacing w:val="10"/>
          <w:kern w:val="0"/>
          <w:sz w:val="44"/>
          <w:szCs w:val="44"/>
        </w:rPr>
        <w:t>2024</w:t>
      </w:r>
      <w:r>
        <w:rPr>
          <w:rFonts w:eastAsia="方正小标宋简体" w:cs="宋体" w:hint="eastAsia"/>
          <w:color w:val="000000"/>
          <w:spacing w:val="10"/>
          <w:kern w:val="0"/>
          <w:sz w:val="44"/>
          <w:szCs w:val="44"/>
        </w:rPr>
        <w:t>年南平市科协</w:t>
      </w:r>
    </w:p>
    <w:p w:rsidR="00A760AD" w:rsidRDefault="00A760AD" w:rsidP="00A760AD">
      <w:pPr>
        <w:spacing w:line="590" w:lineRule="exact"/>
        <w:jc w:val="center"/>
        <w:rPr>
          <w:rFonts w:eastAsia="方正小标宋简体" w:hint="eastAsia"/>
          <w:color w:val="000000"/>
          <w:spacing w:val="10"/>
          <w:sz w:val="44"/>
          <w:szCs w:val="44"/>
        </w:rPr>
      </w:pPr>
      <w:r>
        <w:rPr>
          <w:rFonts w:eastAsia="方正小标宋简体" w:cs="宋体" w:hint="eastAsia"/>
          <w:color w:val="000000"/>
          <w:spacing w:val="10"/>
          <w:kern w:val="0"/>
          <w:sz w:val="44"/>
          <w:szCs w:val="44"/>
        </w:rPr>
        <w:t>决策咨询调研课题选题方向（参考）</w:t>
      </w:r>
    </w:p>
    <w:p w:rsidR="00A760AD" w:rsidRDefault="00A760AD" w:rsidP="00A760AD">
      <w:pPr>
        <w:spacing w:line="590" w:lineRule="exact"/>
        <w:rPr>
          <w:rFonts w:eastAsia="仿宋_GB2312" w:hint="eastAsia"/>
          <w:color w:val="000000"/>
          <w:spacing w:val="10"/>
          <w:sz w:val="32"/>
          <w:szCs w:val="32"/>
        </w:rPr>
      </w:pP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．以“三茶”统筹理念助推乡村振兴研究；</w:t>
      </w:r>
    </w:p>
    <w:p w:rsidR="00A760AD" w:rsidRDefault="00A760AD" w:rsidP="00A760AD">
      <w:pPr>
        <w:widowControl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．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践行</w:t>
      </w:r>
      <w:proofErr w:type="gramEnd"/>
      <w:r>
        <w:rPr>
          <w:rFonts w:eastAsia="仿宋_GB2312" w:hint="eastAsia"/>
          <w:color w:val="000000"/>
          <w:sz w:val="32"/>
          <w:szCs w:val="32"/>
        </w:rPr>
        <w:t>“双碳”目标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sz w:val="32"/>
          <w:szCs w:val="32"/>
        </w:rPr>
        <w:t>推动城市绿色转型发展研究；</w:t>
      </w:r>
    </w:p>
    <w:p w:rsidR="00A760AD" w:rsidRDefault="00A760AD" w:rsidP="00A760AD">
      <w:pPr>
        <w:widowControl/>
        <w:ind w:firstLineChars="200" w:firstLine="640"/>
        <w:jc w:val="lef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．深化两岸科技人才交流促进两岸融合发展研究；</w:t>
      </w:r>
    </w:p>
    <w:p w:rsidR="00A760AD" w:rsidRDefault="00A760AD" w:rsidP="00A760AD">
      <w:pPr>
        <w:spacing w:line="590" w:lineRule="exact"/>
        <w:ind w:firstLineChars="200" w:firstLine="640"/>
        <w:rPr>
          <w:rFonts w:ascii="微软雅黑" w:eastAsia="微软雅黑" w:hAnsi="微软雅黑" w:cs="微软雅黑"/>
          <w:b/>
          <w:bCs/>
          <w:color w:val="2D66A5"/>
          <w:sz w:val="48"/>
          <w:szCs w:val="48"/>
        </w:rPr>
      </w:pP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/>
          <w:color w:val="000000"/>
          <w:sz w:val="32"/>
          <w:szCs w:val="32"/>
        </w:rPr>
        <w:t>推进产业科技创新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>大力发展新质生产力</w:t>
      </w:r>
      <w:r>
        <w:rPr>
          <w:rFonts w:eastAsia="仿宋_GB2312" w:hint="eastAsia"/>
          <w:color w:val="000000"/>
          <w:sz w:val="32"/>
          <w:szCs w:val="32"/>
        </w:rPr>
        <w:t>研究；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．闽北企业主导的产学研深度融合策略研究；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．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大力引育高层次</w:t>
      </w:r>
      <w:proofErr w:type="gramEnd"/>
      <w:r>
        <w:rPr>
          <w:rFonts w:eastAsia="仿宋_GB2312" w:hint="eastAsia"/>
          <w:color w:val="000000"/>
          <w:sz w:val="32"/>
          <w:szCs w:val="32"/>
        </w:rPr>
        <w:t>科技人才和高水平创新创业团队的难点与对策研究；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 w:hint="eastAsia"/>
          <w:color w:val="000000"/>
          <w:spacing w:val="-8"/>
          <w:sz w:val="32"/>
          <w:szCs w:val="32"/>
        </w:rPr>
        <w:t>发挥企业科协作用，提升科技创新能力促进企业转型升级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．推进林木采伐改革促进森林资可持续经营研究；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9</w:t>
      </w:r>
      <w:r>
        <w:rPr>
          <w:rFonts w:eastAsia="仿宋_GB2312" w:hint="eastAsia"/>
          <w:color w:val="000000"/>
          <w:sz w:val="32"/>
          <w:szCs w:val="32"/>
        </w:rPr>
        <w:t>．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科技智库建设</w:t>
      </w:r>
      <w:proofErr w:type="gramEnd"/>
      <w:r>
        <w:rPr>
          <w:rFonts w:eastAsia="仿宋_GB2312" w:hint="eastAsia"/>
          <w:color w:val="000000"/>
          <w:sz w:val="32"/>
          <w:szCs w:val="32"/>
        </w:rPr>
        <w:t>的思路与实践探索；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10</w:t>
      </w:r>
      <w:r>
        <w:rPr>
          <w:rFonts w:eastAsia="仿宋_GB2312" w:hint="eastAsia"/>
          <w:color w:val="000000"/>
          <w:sz w:val="32"/>
          <w:szCs w:val="32"/>
        </w:rPr>
        <w:t>．柔性引才引智，助推竹产业发展；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11</w:t>
      </w:r>
      <w:r>
        <w:rPr>
          <w:rFonts w:eastAsia="仿宋_GB2312" w:hint="eastAsia"/>
          <w:color w:val="000000"/>
          <w:sz w:val="32"/>
          <w:szCs w:val="32"/>
        </w:rPr>
        <w:t>．深入实施全民科学素质提升行动，加强科技社团科普工作；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12</w:t>
      </w:r>
      <w:r>
        <w:rPr>
          <w:rFonts w:eastAsia="仿宋_GB2312" w:hint="eastAsia"/>
          <w:color w:val="000000"/>
          <w:sz w:val="32"/>
          <w:szCs w:val="32"/>
        </w:rPr>
        <w:t>．营造学科学、爱科学、用科学浓厚氛围，推进科普知识进校园；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13</w:t>
      </w:r>
      <w:r>
        <w:rPr>
          <w:rFonts w:eastAsia="仿宋_GB2312" w:hint="eastAsia"/>
          <w:color w:val="000000"/>
          <w:sz w:val="32"/>
          <w:szCs w:val="32"/>
        </w:rPr>
        <w:t>．新时代如何加强兼合式党支部规范建设；</w:t>
      </w:r>
    </w:p>
    <w:p w:rsidR="00A760AD" w:rsidRDefault="00A760AD" w:rsidP="00A760AD">
      <w:pPr>
        <w:spacing w:line="590" w:lineRule="exact"/>
        <w:ind w:firstLineChars="200" w:firstLine="608"/>
        <w:rPr>
          <w:rFonts w:eastAsia="仿宋_GB2312" w:hint="eastAsia"/>
          <w:color w:val="000000"/>
          <w:spacing w:val="-8"/>
          <w:sz w:val="32"/>
          <w:szCs w:val="32"/>
        </w:rPr>
      </w:pPr>
      <w:r>
        <w:rPr>
          <w:rFonts w:eastAsia="仿宋_GB2312" w:hint="eastAsia"/>
          <w:color w:val="000000"/>
          <w:spacing w:val="-8"/>
          <w:sz w:val="32"/>
          <w:szCs w:val="32"/>
        </w:rPr>
        <w:t>14</w:t>
      </w:r>
      <w:r>
        <w:rPr>
          <w:rFonts w:eastAsia="仿宋_GB2312" w:hint="eastAsia"/>
          <w:color w:val="000000"/>
          <w:spacing w:val="-8"/>
          <w:sz w:val="32"/>
          <w:szCs w:val="32"/>
        </w:rPr>
        <w:t>．</w:t>
      </w:r>
      <w:r>
        <w:rPr>
          <w:rFonts w:eastAsia="仿宋_GB2312" w:hint="eastAsia"/>
          <w:color w:val="000000"/>
          <w:sz w:val="32"/>
          <w:szCs w:val="32"/>
        </w:rPr>
        <w:t>在乡村振兴中如何发挥社会组织的作用</w:t>
      </w:r>
      <w:r>
        <w:rPr>
          <w:rFonts w:eastAsia="仿宋_GB2312" w:hint="eastAsia"/>
          <w:color w:val="000000"/>
          <w:spacing w:val="-8"/>
          <w:sz w:val="32"/>
          <w:szCs w:val="32"/>
        </w:rPr>
        <w:t>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15</w:t>
      </w:r>
      <w:r>
        <w:rPr>
          <w:rFonts w:eastAsia="仿宋_GB2312" w:hint="eastAsia"/>
          <w:color w:val="000000"/>
          <w:sz w:val="32"/>
          <w:szCs w:val="32"/>
        </w:rPr>
        <w:t>．提升科技助力服务企业水平，推动企业做大做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强做</w:t>
      </w:r>
      <w:proofErr w:type="gramEnd"/>
      <w:r>
        <w:rPr>
          <w:rFonts w:eastAsia="仿宋_GB2312" w:hint="eastAsia"/>
          <w:color w:val="000000"/>
          <w:sz w:val="32"/>
          <w:szCs w:val="32"/>
        </w:rPr>
        <w:t>优；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16</w:t>
      </w:r>
      <w:r>
        <w:rPr>
          <w:rFonts w:eastAsia="仿宋_GB2312" w:hint="eastAsia"/>
          <w:color w:val="000000"/>
          <w:sz w:val="32"/>
          <w:szCs w:val="32"/>
        </w:rPr>
        <w:t>．加强科技社团组织建设与承接政府转移职能研究；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17</w:t>
      </w:r>
      <w:r>
        <w:rPr>
          <w:rFonts w:eastAsia="仿宋_GB2312" w:hint="eastAsia"/>
          <w:color w:val="000000"/>
          <w:sz w:val="32"/>
          <w:szCs w:val="32"/>
        </w:rPr>
        <w:t>．学会治理结构、治理方式和管理模式研究；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18</w:t>
      </w:r>
      <w:r>
        <w:rPr>
          <w:rFonts w:eastAsia="仿宋_GB2312" w:hint="eastAsia"/>
          <w:color w:val="000000"/>
          <w:sz w:val="32"/>
          <w:szCs w:val="32"/>
        </w:rPr>
        <w:t>．当前学会服务站建设存在的问题及对策；</w:t>
      </w:r>
    </w:p>
    <w:p w:rsidR="00A760AD" w:rsidRDefault="00A760AD" w:rsidP="00A760AD">
      <w:pPr>
        <w:spacing w:line="59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19</w:t>
      </w:r>
      <w:r>
        <w:rPr>
          <w:rFonts w:eastAsia="仿宋_GB2312" w:hint="eastAsia"/>
          <w:color w:val="000000"/>
          <w:sz w:val="32"/>
          <w:szCs w:val="32"/>
        </w:rPr>
        <w:t>．巩固深化“双减”工作，大力开展科技教育活动。</w:t>
      </w:r>
    </w:p>
    <w:p w:rsidR="000E1414" w:rsidRPr="00A760AD" w:rsidRDefault="000E1414">
      <w:bookmarkStart w:id="0" w:name="_GoBack"/>
      <w:bookmarkEnd w:id="0"/>
    </w:p>
    <w:sectPr w:rsidR="000E1414" w:rsidRPr="00A76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4B" w:rsidRDefault="0065334B" w:rsidP="00A760AD">
      <w:r>
        <w:separator/>
      </w:r>
    </w:p>
  </w:endnote>
  <w:endnote w:type="continuationSeparator" w:id="0">
    <w:p w:rsidR="0065334B" w:rsidRDefault="0065334B" w:rsidP="00A7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4B" w:rsidRDefault="0065334B" w:rsidP="00A760AD">
      <w:r>
        <w:separator/>
      </w:r>
    </w:p>
  </w:footnote>
  <w:footnote w:type="continuationSeparator" w:id="0">
    <w:p w:rsidR="0065334B" w:rsidRDefault="0065334B" w:rsidP="00A7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A9"/>
    <w:rsid w:val="000E1414"/>
    <w:rsid w:val="00281EA9"/>
    <w:rsid w:val="0065334B"/>
    <w:rsid w:val="00A7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0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0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60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60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60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陈淑端:返回拟稿人</dc:creator>
  <cp:keywords/>
  <dc:description/>
  <cp:lastModifiedBy>陈淑端:返回拟稿人</cp:lastModifiedBy>
  <cp:revision>2</cp:revision>
  <dcterms:created xsi:type="dcterms:W3CDTF">2024-04-16T09:21:00Z</dcterms:created>
  <dcterms:modified xsi:type="dcterms:W3CDTF">2024-04-16T09:21:00Z</dcterms:modified>
</cp:coreProperties>
</file>